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222F9" w14:textId="03846BF3"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14:paraId="6696497C" w14:textId="4556CB78" w:rsidR="004B5D5B" w:rsidRPr="00D56177" w:rsidRDefault="00687F80" w:rsidP="0017272D">
      <w:pPr>
        <w:pStyle w:val="Heading1"/>
        <w:spacing w:before="120"/>
        <w:rPr>
          <w:rFonts w:asciiTheme="majorHAnsi" w:hAnsiTheme="majorHAnsi" w:cstheme="majorHAnsi"/>
          <w:szCs w:val="26"/>
        </w:rPr>
      </w:pPr>
      <w:r>
        <w:rPr>
          <w:rFonts w:asciiTheme="majorHAnsi" w:hAnsiTheme="majorHAnsi" w:cstheme="majorHAnsi"/>
          <w:szCs w:val="26"/>
        </w:rPr>
        <w:t>undersecretary for personnel and readiness</w:t>
      </w:r>
      <w:r w:rsidR="00D56177">
        <w:rPr>
          <w:rFonts w:asciiTheme="majorHAnsi" w:hAnsiTheme="majorHAnsi" w:cstheme="majorHAnsi"/>
          <w:szCs w:val="26"/>
        </w:rPr>
        <w:t>, Department</w:t>
      </w:r>
      <w:r>
        <w:rPr>
          <w:rFonts w:asciiTheme="majorHAnsi" w:hAnsiTheme="majorHAnsi" w:cstheme="majorHAnsi"/>
          <w:szCs w:val="26"/>
        </w:rPr>
        <w:t xml:space="preserve"> of defense</w:t>
      </w:r>
    </w:p>
    <w:p w14:paraId="5CF9652B" w14:textId="77777777"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B64A22" w:rsidRPr="007A671A" w14:paraId="6F0A6BEB"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B2900A3" w14:textId="76116291" w:rsidR="00B64A22" w:rsidRPr="007A671A" w:rsidRDefault="00B64A22" w:rsidP="007A671A">
            <w:pPr>
              <w:contextualSpacing/>
              <w:jc w:val="center"/>
              <w:rPr>
                <w:rFonts w:asciiTheme="majorHAnsi" w:hAnsiTheme="majorHAnsi" w:cstheme="majorHAnsi"/>
                <w:b/>
              </w:rPr>
            </w:pPr>
            <w:r w:rsidRPr="007A671A">
              <w:rPr>
                <w:rFonts w:asciiTheme="majorHAnsi" w:hAnsiTheme="majorHAnsi" w:cstheme="majorHAnsi"/>
                <w:b/>
              </w:rPr>
              <w:t>OVERVIEW</w:t>
            </w:r>
          </w:p>
        </w:tc>
      </w:tr>
      <w:tr w:rsidR="00B92A39" w:rsidRPr="007A671A" w14:paraId="1193BE6A"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655D5B9" w14:textId="152EFBDA" w:rsidR="00B92A39" w:rsidRPr="007A671A" w:rsidRDefault="000E0157" w:rsidP="007A671A">
            <w:pPr>
              <w:contextualSpacing/>
              <w:rPr>
                <w:rFonts w:asciiTheme="majorHAnsi" w:hAnsiTheme="majorHAnsi" w:cstheme="majorHAnsi"/>
              </w:rPr>
            </w:pPr>
            <w:r w:rsidRPr="007A671A">
              <w:rPr>
                <w:rFonts w:asciiTheme="majorHAnsi" w:hAnsiTheme="majorHAnsi" w:cstheme="majorHAnsi"/>
              </w:rPr>
              <w:t xml:space="preserve">Senate </w:t>
            </w:r>
            <w:r w:rsidR="00B92A39" w:rsidRPr="007A671A">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14:paraId="35F4F625" w14:textId="2611C620" w:rsidR="00347F97" w:rsidRPr="007A671A" w:rsidRDefault="008159BB" w:rsidP="007A671A">
            <w:pPr>
              <w:contextualSpacing/>
              <w:rPr>
                <w:rFonts w:asciiTheme="majorHAnsi" w:hAnsiTheme="majorHAnsi" w:cstheme="majorHAnsi"/>
                <w:bCs/>
              </w:rPr>
            </w:pPr>
            <w:r w:rsidRPr="007A671A">
              <w:rPr>
                <w:rFonts w:asciiTheme="majorHAnsi" w:hAnsiTheme="majorHAnsi" w:cstheme="majorHAnsi"/>
                <w:bCs/>
              </w:rPr>
              <w:t>Armed Services</w:t>
            </w:r>
          </w:p>
        </w:tc>
      </w:tr>
      <w:tr w:rsidR="0062769E" w:rsidRPr="007A671A" w14:paraId="0660FC7A"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DDAF633" w14:textId="6894BECA" w:rsidR="0062769E" w:rsidRPr="007A671A" w:rsidRDefault="0062769E" w:rsidP="007A671A">
            <w:pPr>
              <w:contextualSpacing/>
              <w:rPr>
                <w:rFonts w:asciiTheme="majorHAnsi" w:hAnsiTheme="majorHAnsi" w:cstheme="majorHAnsi"/>
              </w:rPr>
            </w:pPr>
            <w:r w:rsidRPr="007A671A">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14:paraId="54240F04" w14:textId="01CE6E2A" w:rsidR="0062769E" w:rsidRPr="007A671A" w:rsidRDefault="0062769E" w:rsidP="007A671A">
            <w:pPr>
              <w:contextualSpacing/>
              <w:rPr>
                <w:rFonts w:asciiTheme="majorHAnsi" w:hAnsiTheme="majorHAnsi" w:cstheme="majorHAnsi"/>
              </w:rPr>
            </w:pPr>
            <w:r w:rsidRPr="007A671A">
              <w:rPr>
                <w:rFonts w:asciiTheme="majorHAnsi" w:hAnsiTheme="majorHAnsi" w:cstheme="majorHAnsi"/>
              </w:rPr>
              <w:t>The mission of the Department of Defense is to provide the military forces needed to deter war and to protect the security of our country.</w:t>
            </w:r>
          </w:p>
        </w:tc>
      </w:tr>
      <w:tr w:rsidR="00661AE5" w:rsidRPr="007A671A" w14:paraId="4E0A0F15"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1C276A3" w14:textId="00EBA34A" w:rsidR="00661AE5" w:rsidRPr="007A671A" w:rsidRDefault="00661AE5" w:rsidP="007A671A">
            <w:pPr>
              <w:contextualSpacing/>
              <w:rPr>
                <w:rFonts w:asciiTheme="majorHAnsi" w:hAnsiTheme="majorHAnsi" w:cstheme="majorHAnsi"/>
              </w:rPr>
            </w:pPr>
            <w:r w:rsidRPr="007A671A">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14:paraId="2C4E2C66" w14:textId="0F37FD63" w:rsidR="00661AE5" w:rsidRPr="007A671A" w:rsidRDefault="001C4030" w:rsidP="00AA6746">
            <w:pPr>
              <w:contextualSpacing/>
              <w:rPr>
                <w:rFonts w:asciiTheme="majorHAnsi" w:hAnsiTheme="majorHAnsi" w:cstheme="majorHAnsi"/>
              </w:rPr>
            </w:pPr>
            <w:r>
              <w:rPr>
                <w:rFonts w:asciiTheme="majorHAnsi" w:hAnsiTheme="majorHAnsi" w:cstheme="majorHAnsi"/>
              </w:rPr>
              <w:t xml:space="preserve">The </w:t>
            </w:r>
            <w:r w:rsidR="00AA6746">
              <w:rPr>
                <w:rFonts w:asciiTheme="majorHAnsi" w:hAnsiTheme="majorHAnsi" w:cstheme="majorHAnsi"/>
              </w:rPr>
              <w:t>under</w:t>
            </w:r>
            <w:r w:rsidR="00AA6746" w:rsidRPr="001C4030">
              <w:rPr>
                <w:rFonts w:asciiTheme="majorHAnsi" w:hAnsiTheme="majorHAnsi" w:cstheme="majorHAnsi"/>
              </w:rPr>
              <w:t>secretary of defense for personnel and readiness</w:t>
            </w:r>
            <w:r w:rsidR="00AA6746">
              <w:rPr>
                <w:rFonts w:asciiTheme="majorHAnsi" w:hAnsiTheme="majorHAnsi" w:cstheme="majorHAnsi"/>
              </w:rPr>
              <w:t xml:space="preserve"> </w:t>
            </w:r>
            <w:r w:rsidRPr="001C4030">
              <w:rPr>
                <w:rFonts w:asciiTheme="majorHAnsi" w:hAnsiTheme="majorHAnsi" w:cstheme="majorHAnsi"/>
              </w:rPr>
              <w:t xml:space="preserve">is the senior policy advisor to the </w:t>
            </w:r>
            <w:r w:rsidR="00AA6746" w:rsidRPr="001C4030">
              <w:rPr>
                <w:rFonts w:asciiTheme="majorHAnsi" w:hAnsiTheme="majorHAnsi" w:cstheme="majorHAnsi"/>
              </w:rPr>
              <w:t xml:space="preserve">secretary of defense </w:t>
            </w:r>
            <w:r w:rsidRPr="001C4030">
              <w:rPr>
                <w:rFonts w:asciiTheme="majorHAnsi" w:hAnsiTheme="majorHAnsi" w:cstheme="majorHAnsi"/>
              </w:rPr>
              <w:t xml:space="preserve">on recruitment, career development, pay and benefits for military personnel, Guard and Reserve personnel, </w:t>
            </w:r>
            <w:r w:rsidR="00AA6746">
              <w:rPr>
                <w:rFonts w:asciiTheme="majorHAnsi" w:hAnsiTheme="majorHAnsi" w:cstheme="majorHAnsi"/>
              </w:rPr>
              <w:t xml:space="preserve">and DOD civilians. The undersecretary </w:t>
            </w:r>
            <w:r w:rsidRPr="001C4030">
              <w:rPr>
                <w:rFonts w:asciiTheme="majorHAnsi" w:hAnsiTheme="majorHAnsi" w:cstheme="majorHAnsi"/>
              </w:rPr>
              <w:t>is also responsible for overseeing the overall state of military readiness.</w:t>
            </w:r>
            <w:r>
              <w:rPr>
                <w:rStyle w:val="EndnoteReference"/>
                <w:rFonts w:asciiTheme="majorHAnsi" w:hAnsiTheme="majorHAnsi" w:cstheme="majorHAnsi"/>
              </w:rPr>
              <w:endnoteReference w:id="1"/>
            </w:r>
            <w:r w:rsidR="005D502E">
              <w:rPr>
                <w:rFonts w:asciiTheme="majorHAnsi" w:hAnsiTheme="majorHAnsi" w:cstheme="majorHAnsi"/>
              </w:rPr>
              <w:t xml:space="preserve"> The media</w:t>
            </w:r>
            <w:r w:rsidR="00471597">
              <w:rPr>
                <w:rFonts w:asciiTheme="majorHAnsi" w:hAnsiTheme="majorHAnsi" w:cstheme="majorHAnsi"/>
              </w:rPr>
              <w:t xml:space="preserve"> and other external audiences</w:t>
            </w:r>
            <w:r w:rsidR="005D502E">
              <w:rPr>
                <w:rFonts w:asciiTheme="majorHAnsi" w:hAnsiTheme="majorHAnsi" w:cstheme="majorHAnsi"/>
              </w:rPr>
              <w:t xml:space="preserve"> </w:t>
            </w:r>
            <w:r w:rsidR="00471597">
              <w:rPr>
                <w:rFonts w:asciiTheme="majorHAnsi" w:hAnsiTheme="majorHAnsi" w:cstheme="majorHAnsi"/>
              </w:rPr>
              <w:t>look</w:t>
            </w:r>
            <w:r w:rsidR="005D502E">
              <w:rPr>
                <w:rFonts w:asciiTheme="majorHAnsi" w:hAnsiTheme="majorHAnsi" w:cstheme="majorHAnsi"/>
              </w:rPr>
              <w:t xml:space="preserve"> at the</w:t>
            </w:r>
            <w:r w:rsidR="00471597">
              <w:rPr>
                <w:rFonts w:asciiTheme="majorHAnsi" w:hAnsiTheme="majorHAnsi" w:cstheme="majorHAnsi"/>
              </w:rPr>
              <w:t xml:space="preserve"> person in the</w:t>
            </w:r>
            <w:r w:rsidR="005D502E">
              <w:rPr>
                <w:rFonts w:asciiTheme="majorHAnsi" w:hAnsiTheme="majorHAnsi" w:cstheme="majorHAnsi"/>
              </w:rPr>
              <w:t xml:space="preserve"> position as the Department of Defense’s top </w:t>
            </w:r>
            <w:r w:rsidR="00916BCC">
              <w:rPr>
                <w:rFonts w:asciiTheme="majorHAnsi" w:hAnsiTheme="majorHAnsi" w:cstheme="majorHAnsi"/>
              </w:rPr>
              <w:t xml:space="preserve">human resources official, responsible for caring for the more than 2 million service members and dependents. </w:t>
            </w:r>
          </w:p>
        </w:tc>
      </w:tr>
      <w:tr w:rsidR="00661AE5" w:rsidRPr="007A671A" w14:paraId="3F5BA370"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2F18426" w14:textId="57F37827" w:rsidR="008A05DD" w:rsidRPr="007A671A" w:rsidRDefault="00661AE5" w:rsidP="007A671A">
            <w:pPr>
              <w:contextualSpacing/>
              <w:rPr>
                <w:rFonts w:asciiTheme="majorHAnsi" w:hAnsiTheme="majorHAnsi" w:cstheme="majorHAnsi"/>
                <w:i/>
              </w:rPr>
            </w:pPr>
            <w:r w:rsidRPr="007A671A">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14:paraId="366798BF" w14:textId="3D340DE0" w:rsidR="00661AE5" w:rsidRPr="007A671A" w:rsidRDefault="00220D75" w:rsidP="00F46863">
            <w:pPr>
              <w:contextualSpacing/>
              <w:rPr>
                <w:rFonts w:asciiTheme="majorHAnsi" w:hAnsiTheme="majorHAnsi" w:cstheme="majorHAnsi"/>
                <w:bCs/>
              </w:rPr>
            </w:pPr>
            <w:r w:rsidRPr="007A671A">
              <w:rPr>
                <w:rFonts w:asciiTheme="majorHAnsi" w:hAnsiTheme="majorHAnsi" w:cstheme="majorHAnsi"/>
                <w:bCs/>
              </w:rPr>
              <w:t>Level III $</w:t>
            </w:r>
            <w:r w:rsidR="00F46863">
              <w:rPr>
                <w:rFonts w:asciiTheme="majorHAnsi" w:hAnsiTheme="majorHAnsi" w:cstheme="majorHAnsi"/>
                <w:bCs/>
              </w:rPr>
              <w:t>165,300</w:t>
            </w:r>
            <w:r w:rsidR="002D42E9" w:rsidRPr="009A4E19">
              <w:rPr>
                <w:rFonts w:asciiTheme="majorHAnsi" w:hAnsiTheme="majorHAnsi" w:cstheme="majorHAnsi"/>
                <w:bCs/>
              </w:rPr>
              <w:t xml:space="preserve"> </w:t>
            </w:r>
            <w:r w:rsidRPr="007A671A">
              <w:rPr>
                <w:rFonts w:asciiTheme="majorHAnsi" w:hAnsiTheme="majorHAnsi" w:cstheme="majorHAnsi"/>
                <w:bCs/>
              </w:rPr>
              <w:t>(5 U.S.C. § 5314)</w:t>
            </w:r>
            <w:r w:rsidR="002D42E9">
              <w:rPr>
                <w:rStyle w:val="EndnoteReference"/>
                <w:rFonts w:asciiTheme="majorHAnsi" w:hAnsiTheme="majorHAnsi" w:cstheme="majorHAnsi"/>
                <w:bCs/>
              </w:rPr>
              <w:endnoteReference w:id="2"/>
            </w:r>
          </w:p>
        </w:tc>
      </w:tr>
      <w:tr w:rsidR="00661AE5" w:rsidRPr="007A671A" w14:paraId="21615C6D"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999E78A" w14:textId="469E7F85" w:rsidR="00661AE5" w:rsidRPr="007A671A" w:rsidRDefault="00661AE5" w:rsidP="007A671A">
            <w:pPr>
              <w:contextualSpacing/>
              <w:rPr>
                <w:rFonts w:asciiTheme="majorHAnsi" w:hAnsiTheme="majorHAnsi" w:cstheme="majorHAnsi"/>
              </w:rPr>
            </w:pPr>
            <w:r w:rsidRPr="007A671A">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14:paraId="60546987" w14:textId="1421B1BD" w:rsidR="0030226F" w:rsidRPr="007A671A" w:rsidRDefault="0030226F" w:rsidP="007A671A">
            <w:pPr>
              <w:contextualSpacing/>
              <w:rPr>
                <w:rFonts w:asciiTheme="majorHAnsi" w:hAnsiTheme="majorHAnsi" w:cstheme="majorHAnsi"/>
              </w:rPr>
            </w:pPr>
            <w:r w:rsidRPr="007A671A">
              <w:rPr>
                <w:rFonts w:asciiTheme="majorHAnsi" w:hAnsiTheme="majorHAnsi" w:cstheme="majorHAnsi"/>
              </w:rPr>
              <w:t>Secretary of Defense</w:t>
            </w:r>
            <w:r w:rsidRPr="007A671A">
              <w:rPr>
                <w:rStyle w:val="EndnoteReference"/>
                <w:rFonts w:asciiTheme="majorHAnsi" w:hAnsiTheme="majorHAnsi" w:cstheme="majorHAnsi"/>
              </w:rPr>
              <w:endnoteReference w:id="3"/>
            </w:r>
          </w:p>
        </w:tc>
      </w:tr>
      <w:tr w:rsidR="00661AE5" w:rsidRPr="007A671A" w14:paraId="2FFE5A7E"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015188EB" w14:textId="312D46A1" w:rsidR="00661AE5" w:rsidRPr="007A671A" w:rsidRDefault="00661AE5" w:rsidP="007A671A">
            <w:pPr>
              <w:contextualSpacing/>
              <w:jc w:val="center"/>
              <w:rPr>
                <w:rFonts w:asciiTheme="majorHAnsi" w:hAnsiTheme="majorHAnsi" w:cstheme="majorHAnsi"/>
                <w:b/>
              </w:rPr>
            </w:pPr>
            <w:r w:rsidRPr="007A671A">
              <w:rPr>
                <w:rFonts w:asciiTheme="majorHAnsi" w:hAnsiTheme="majorHAnsi" w:cstheme="majorHAnsi"/>
                <w:b/>
              </w:rPr>
              <w:t>RESPONSIBILITIES</w:t>
            </w:r>
          </w:p>
        </w:tc>
      </w:tr>
      <w:tr w:rsidR="00661AE5" w:rsidRPr="007A671A" w14:paraId="3DDA92B5"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BE25350" w14:textId="684546B6" w:rsidR="00661AE5" w:rsidRPr="007A671A" w:rsidRDefault="00661AE5" w:rsidP="007A671A">
            <w:pPr>
              <w:contextualSpacing/>
              <w:rPr>
                <w:rFonts w:asciiTheme="majorHAnsi" w:hAnsiTheme="majorHAnsi" w:cstheme="majorHAnsi"/>
              </w:rPr>
            </w:pPr>
            <w:r w:rsidRPr="007A671A">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14:paraId="187766B3" w14:textId="77777777" w:rsidR="002D42E9" w:rsidRPr="009A4E19" w:rsidRDefault="002D42E9" w:rsidP="002D42E9">
            <w:pPr>
              <w:contextualSpacing/>
              <w:rPr>
                <w:rFonts w:asciiTheme="majorHAnsi" w:hAnsiTheme="majorHAnsi" w:cstheme="majorHAnsi"/>
              </w:rPr>
            </w:pPr>
            <w:r w:rsidRPr="009A4E19">
              <w:rPr>
                <w:rFonts w:asciiTheme="majorHAnsi" w:hAnsiTheme="majorHAnsi" w:cstheme="majorHAnsi"/>
              </w:rPr>
              <w:t>The undersecretary of defense for personnel and readiness is the senior policy advisor to the secretary of defense on recruitment, career development, pay and benefits for the 2.1 million active and reserve service members and 742,000 civilian personnel, and for all DOD health and force health protection policies, programs and activities.</w:t>
            </w:r>
            <w:r w:rsidRPr="009A4E19">
              <w:rPr>
                <w:rStyle w:val="EndnoteReference"/>
                <w:rFonts w:asciiTheme="majorHAnsi" w:hAnsiTheme="majorHAnsi" w:cstheme="majorHAnsi"/>
              </w:rPr>
              <w:endnoteReference w:id="4"/>
            </w:r>
            <w:r w:rsidRPr="009A4E19">
              <w:rPr>
                <w:rFonts w:asciiTheme="majorHAnsi" w:hAnsiTheme="majorHAnsi" w:cstheme="majorHAnsi"/>
              </w:rPr>
              <w:t xml:space="preserve"> The Office of the Undersecretary for Personnel and Readiness had an estimated budget of $909 million in fiscal 2012.</w:t>
            </w:r>
            <w:r w:rsidRPr="009A4E19">
              <w:rPr>
                <w:rStyle w:val="EndnoteReference"/>
                <w:rFonts w:asciiTheme="majorHAnsi" w:hAnsiTheme="majorHAnsi" w:cstheme="majorHAnsi"/>
              </w:rPr>
              <w:endnoteReference w:id="5"/>
            </w:r>
          </w:p>
          <w:p w14:paraId="0FF4407A" w14:textId="77777777" w:rsidR="00AF1B2A" w:rsidRPr="007A671A" w:rsidRDefault="00AF1B2A" w:rsidP="007A671A">
            <w:pPr>
              <w:contextualSpacing/>
              <w:rPr>
                <w:rFonts w:asciiTheme="majorHAnsi" w:hAnsiTheme="majorHAnsi" w:cstheme="majorHAnsi"/>
                <w:bCs/>
              </w:rPr>
            </w:pPr>
          </w:p>
          <w:p w14:paraId="05F8BEC9" w14:textId="31144896" w:rsidR="0030226F" w:rsidRDefault="00F2723A" w:rsidP="007A671A">
            <w:pPr>
              <w:contextualSpacing/>
              <w:rPr>
                <w:rFonts w:asciiTheme="majorHAnsi" w:hAnsiTheme="majorHAnsi" w:cstheme="majorHAnsi"/>
              </w:rPr>
            </w:pPr>
            <w:r w:rsidRPr="007A671A">
              <w:rPr>
                <w:rFonts w:asciiTheme="majorHAnsi" w:hAnsiTheme="majorHAnsi" w:cstheme="majorHAnsi"/>
                <w:bCs/>
              </w:rPr>
              <w:t xml:space="preserve">The </w:t>
            </w:r>
            <w:r w:rsidR="001C336E" w:rsidRPr="007A671A">
              <w:rPr>
                <w:rFonts w:asciiTheme="majorHAnsi" w:hAnsiTheme="majorHAnsi" w:cstheme="majorHAnsi"/>
                <w:bCs/>
              </w:rPr>
              <w:t>undersecretary</w:t>
            </w:r>
            <w:r w:rsidRPr="007A671A">
              <w:rPr>
                <w:rFonts w:asciiTheme="majorHAnsi" w:hAnsiTheme="majorHAnsi" w:cstheme="majorHAnsi"/>
                <w:bCs/>
              </w:rPr>
              <w:t xml:space="preserve"> also oversees the $15 billion Defense Health Program, Defense Commissaries and Exchanges with $14.5 billion in annual sales, the Defense Education Activity which supports over 100,000 students, and the Defense Equal Opportunity Management Institute, the nation's largest equal opportunity training program.</w:t>
            </w:r>
            <w:r w:rsidRPr="007A671A">
              <w:rPr>
                <w:rStyle w:val="EndnoteReference"/>
                <w:rFonts w:asciiTheme="majorHAnsi" w:hAnsiTheme="majorHAnsi" w:cstheme="majorHAnsi"/>
                <w:bCs/>
              </w:rPr>
              <w:endnoteReference w:id="6"/>
            </w:r>
            <w:r w:rsidR="0030226F" w:rsidRPr="007A671A">
              <w:rPr>
                <w:rFonts w:asciiTheme="majorHAnsi" w:hAnsiTheme="majorHAnsi" w:cstheme="majorHAnsi"/>
              </w:rPr>
              <w:t xml:space="preserve"> </w:t>
            </w:r>
          </w:p>
          <w:p w14:paraId="32BBE3D0" w14:textId="77777777" w:rsidR="00D82F6A" w:rsidRDefault="00D82F6A" w:rsidP="007A671A">
            <w:pPr>
              <w:contextualSpacing/>
              <w:rPr>
                <w:rFonts w:asciiTheme="majorHAnsi" w:hAnsiTheme="majorHAnsi" w:cstheme="majorHAnsi"/>
              </w:rPr>
            </w:pPr>
          </w:p>
          <w:p w14:paraId="44A30A9A" w14:textId="089BA49D" w:rsidR="00D82F6A" w:rsidRPr="007A671A" w:rsidRDefault="00D82F6A" w:rsidP="002D42E9">
            <w:pPr>
              <w:contextualSpacing/>
              <w:rPr>
                <w:rFonts w:asciiTheme="majorHAnsi" w:eastAsiaTheme="minorEastAsia" w:hAnsiTheme="majorHAnsi" w:cstheme="majorHAnsi"/>
              </w:rPr>
            </w:pPr>
            <w:r>
              <w:rPr>
                <w:rFonts w:asciiTheme="majorHAnsi" w:eastAsiaTheme="minorEastAsia" w:hAnsiTheme="majorHAnsi" w:cstheme="majorHAnsi"/>
              </w:rPr>
              <w:t xml:space="preserve">The </w:t>
            </w:r>
            <w:r w:rsidRPr="00D82F6A">
              <w:rPr>
                <w:rFonts w:asciiTheme="majorHAnsi" w:eastAsiaTheme="minorEastAsia" w:hAnsiTheme="majorHAnsi" w:cstheme="majorHAnsi"/>
              </w:rPr>
              <w:t>a</w:t>
            </w:r>
            <w:r>
              <w:rPr>
                <w:rFonts w:asciiTheme="majorHAnsi" w:eastAsiaTheme="minorEastAsia" w:hAnsiTheme="majorHAnsi" w:cstheme="majorHAnsi"/>
              </w:rPr>
              <w:t>ssistant secretary for manpower and</w:t>
            </w:r>
            <w:r w:rsidRPr="00D82F6A">
              <w:rPr>
                <w:rFonts w:asciiTheme="majorHAnsi" w:eastAsiaTheme="minorEastAsia" w:hAnsiTheme="majorHAnsi" w:cstheme="majorHAnsi"/>
              </w:rPr>
              <w:t xml:space="preserve"> rese</w:t>
            </w:r>
            <w:r>
              <w:rPr>
                <w:rFonts w:asciiTheme="majorHAnsi" w:eastAsiaTheme="minorEastAsia" w:hAnsiTheme="majorHAnsi" w:cstheme="majorHAnsi"/>
              </w:rPr>
              <w:t xml:space="preserve">rve affairs, assistant secretary for health affairs and assistant secretary for readiness all </w:t>
            </w:r>
            <w:r w:rsidR="00826DA7">
              <w:rPr>
                <w:rFonts w:asciiTheme="majorHAnsi" w:eastAsiaTheme="minorEastAsia" w:hAnsiTheme="majorHAnsi" w:cstheme="majorHAnsi"/>
              </w:rPr>
              <w:t>report to the</w:t>
            </w:r>
            <w:r>
              <w:rPr>
                <w:rFonts w:asciiTheme="majorHAnsi" w:eastAsiaTheme="minorEastAsia" w:hAnsiTheme="majorHAnsi" w:cstheme="majorHAnsi"/>
              </w:rPr>
              <w:t xml:space="preserve"> undersecretary for personnel and</w:t>
            </w:r>
            <w:r w:rsidRPr="00D82F6A">
              <w:rPr>
                <w:rFonts w:asciiTheme="majorHAnsi" w:eastAsiaTheme="minorEastAsia" w:hAnsiTheme="majorHAnsi" w:cstheme="majorHAnsi"/>
              </w:rPr>
              <w:t xml:space="preserve"> readiness</w:t>
            </w:r>
            <w:r>
              <w:rPr>
                <w:rFonts w:asciiTheme="majorHAnsi" w:eastAsiaTheme="minorEastAsia" w:hAnsiTheme="majorHAnsi" w:cstheme="majorHAnsi"/>
              </w:rPr>
              <w:t>.</w:t>
            </w:r>
            <w:r w:rsidR="00D62D64">
              <w:rPr>
                <w:rFonts w:asciiTheme="majorHAnsi" w:hAnsiTheme="majorHAnsi" w:cstheme="majorHAnsi"/>
              </w:rPr>
              <w:t xml:space="preserve"> Several separate agencies, including the Defense Human Resources Activity and the Defense Manpower Data C</w:t>
            </w:r>
            <w:r w:rsidR="002D42E9">
              <w:rPr>
                <w:rFonts w:asciiTheme="majorHAnsi" w:hAnsiTheme="majorHAnsi" w:cstheme="majorHAnsi"/>
              </w:rPr>
              <w:t>enter, also report to the under</w:t>
            </w:r>
            <w:r w:rsidR="00D62D64">
              <w:rPr>
                <w:rFonts w:asciiTheme="majorHAnsi" w:hAnsiTheme="majorHAnsi" w:cstheme="majorHAnsi"/>
              </w:rPr>
              <w:t>secretary.</w:t>
            </w:r>
          </w:p>
        </w:tc>
      </w:tr>
      <w:tr w:rsidR="00661AE5" w:rsidRPr="007A671A" w14:paraId="3B124A6F"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53AFEA7" w14:textId="7B43437E" w:rsidR="00661AE5" w:rsidRPr="007A671A" w:rsidRDefault="00661AE5" w:rsidP="007A671A">
            <w:pPr>
              <w:contextualSpacing/>
              <w:rPr>
                <w:rFonts w:asciiTheme="majorHAnsi" w:hAnsiTheme="majorHAnsi" w:cstheme="majorHAnsi"/>
              </w:rPr>
            </w:pPr>
            <w:r w:rsidRPr="007A671A">
              <w:rPr>
                <w:rFonts w:asciiTheme="majorHAnsi" w:hAnsiTheme="majorHAnsi" w:cstheme="majorHAnsi"/>
              </w:rPr>
              <w:lastRenderedPageBreak/>
              <w:t>Primary Responsibilities</w:t>
            </w:r>
          </w:p>
        </w:tc>
        <w:tc>
          <w:tcPr>
            <w:tcW w:w="6791" w:type="dxa"/>
            <w:tcBorders>
              <w:top w:val="single" w:sz="2" w:space="0" w:color="auto"/>
              <w:left w:val="single" w:sz="2" w:space="0" w:color="auto"/>
              <w:bottom w:val="single" w:sz="2" w:space="0" w:color="auto"/>
              <w:right w:val="single" w:sz="2" w:space="0" w:color="auto"/>
            </w:tcBorders>
          </w:tcPr>
          <w:p w14:paraId="5F883F68" w14:textId="4050B77B" w:rsidR="001B0DF3" w:rsidRPr="002D42E9" w:rsidRDefault="00770CBC" w:rsidP="00826DA7">
            <w:pPr>
              <w:pStyle w:val="ListParagraph"/>
              <w:numPr>
                <w:ilvl w:val="0"/>
                <w:numId w:val="38"/>
              </w:numPr>
              <w:ind w:left="432"/>
              <w:rPr>
                <w:rFonts w:asciiTheme="majorHAnsi" w:hAnsiTheme="majorHAnsi" w:cstheme="majorHAnsi"/>
              </w:rPr>
            </w:pPr>
            <w:r w:rsidRPr="007A671A">
              <w:rPr>
                <w:rFonts w:asciiTheme="majorHAnsi" w:hAnsiTheme="majorHAnsi" w:cstheme="majorHAnsi"/>
              </w:rPr>
              <w:t xml:space="preserve">Performs such duties and exercises such powers as the secretary of defense may prescribe in the areas of military readiness; total force management; military and civilian personnel requirements; military and civilian personnel training; </w:t>
            </w:r>
            <w:r w:rsidR="005D502E">
              <w:rPr>
                <w:rFonts w:asciiTheme="majorHAnsi" w:hAnsiTheme="majorHAnsi" w:cstheme="majorHAnsi"/>
              </w:rPr>
              <w:t xml:space="preserve">language; </w:t>
            </w:r>
            <w:r w:rsidRPr="007A671A">
              <w:rPr>
                <w:rFonts w:asciiTheme="majorHAnsi" w:hAnsiTheme="majorHAnsi" w:cstheme="majorHAnsi"/>
              </w:rPr>
              <w:t xml:space="preserve">military and civilian family matters; exchange, commissary and </w:t>
            </w:r>
            <w:proofErr w:type="spellStart"/>
            <w:r w:rsidRPr="007A671A">
              <w:rPr>
                <w:rFonts w:asciiTheme="majorHAnsi" w:hAnsiTheme="majorHAnsi" w:cstheme="majorHAnsi"/>
              </w:rPr>
              <w:t>nonappropriated</w:t>
            </w:r>
            <w:proofErr w:type="spellEnd"/>
            <w:r w:rsidRPr="007A671A">
              <w:rPr>
                <w:rFonts w:asciiTheme="majorHAnsi" w:hAnsiTheme="majorHAnsi" w:cstheme="majorHAnsi"/>
              </w:rPr>
              <w:t xml:space="preserve"> fund activities; personnel requirements for weapons support; national guard and reserve components; and health affairs</w:t>
            </w:r>
            <w:bookmarkStart w:id="2" w:name="c"/>
            <w:bookmarkEnd w:id="2"/>
            <w:r w:rsidRPr="007A671A">
              <w:rPr>
                <w:rFonts w:asciiTheme="majorHAnsi" w:hAnsiTheme="majorHAnsi" w:cstheme="majorHAnsi"/>
              </w:rPr>
              <w:t xml:space="preserve"> </w:t>
            </w:r>
            <w:r w:rsidRPr="007A671A">
              <w:rPr>
                <w:rFonts w:asciiTheme="majorHAnsi" w:hAnsiTheme="majorHAnsi" w:cstheme="majorHAnsi"/>
                <w:bCs/>
              </w:rPr>
              <w:t>(</w:t>
            </w:r>
            <w:r w:rsidR="001B0DF3" w:rsidRPr="007A671A">
              <w:rPr>
                <w:rFonts w:asciiTheme="majorHAnsi" w:hAnsiTheme="majorHAnsi" w:cstheme="majorHAnsi"/>
                <w:bCs/>
              </w:rPr>
              <w:t xml:space="preserve">10 U.S.C. </w:t>
            </w:r>
            <w:r w:rsidRPr="007A671A">
              <w:rPr>
                <w:rFonts w:asciiTheme="majorHAnsi" w:hAnsiTheme="majorHAnsi" w:cstheme="majorHAnsi"/>
                <w:bCs/>
              </w:rPr>
              <w:t>§ 136)</w:t>
            </w:r>
            <w:bookmarkStart w:id="3" w:name="d"/>
            <w:bookmarkEnd w:id="3"/>
          </w:p>
          <w:p w14:paraId="3719A4AC" w14:textId="3E24A051" w:rsidR="007A671A" w:rsidRPr="007A671A" w:rsidRDefault="00D62D64" w:rsidP="007A671A">
            <w:pPr>
              <w:pStyle w:val="ListParagraph"/>
              <w:numPr>
                <w:ilvl w:val="0"/>
                <w:numId w:val="38"/>
              </w:numPr>
              <w:ind w:left="432"/>
              <w:rPr>
                <w:rFonts w:asciiTheme="majorHAnsi" w:hAnsiTheme="majorHAnsi" w:cstheme="majorHAnsi"/>
              </w:rPr>
            </w:pPr>
            <w:r>
              <w:rPr>
                <w:rFonts w:asciiTheme="majorHAnsi" w:hAnsiTheme="majorHAnsi" w:cstheme="majorHAnsi"/>
              </w:rPr>
              <w:t>In close coordination with the armed services, r</w:t>
            </w:r>
            <w:r w:rsidR="0030226F" w:rsidRPr="007A671A">
              <w:rPr>
                <w:rFonts w:asciiTheme="majorHAnsi" w:hAnsiTheme="majorHAnsi" w:cstheme="majorHAnsi"/>
              </w:rPr>
              <w:t>eview</w:t>
            </w:r>
            <w:r w:rsidR="007A671A" w:rsidRPr="007A671A">
              <w:rPr>
                <w:rFonts w:asciiTheme="majorHAnsi" w:hAnsiTheme="majorHAnsi" w:cstheme="majorHAnsi"/>
              </w:rPr>
              <w:t>s</w:t>
            </w:r>
            <w:r w:rsidR="0030226F" w:rsidRPr="007A671A">
              <w:rPr>
                <w:rFonts w:asciiTheme="majorHAnsi" w:hAnsiTheme="majorHAnsi" w:cstheme="majorHAnsi"/>
              </w:rPr>
              <w:t xml:space="preserve"> and evaluate</w:t>
            </w:r>
            <w:r w:rsidR="007A671A" w:rsidRPr="007A671A">
              <w:rPr>
                <w:rFonts w:asciiTheme="majorHAnsi" w:hAnsiTheme="majorHAnsi" w:cstheme="majorHAnsi"/>
              </w:rPr>
              <w:t>s</w:t>
            </w:r>
            <w:r w:rsidR="0030226F" w:rsidRPr="007A671A">
              <w:rPr>
                <w:rFonts w:asciiTheme="majorHAnsi" w:hAnsiTheme="majorHAnsi" w:cstheme="majorHAnsi"/>
              </w:rPr>
              <w:t xml:space="preserve"> plans and programs to ensure adherence to approved policies</w:t>
            </w:r>
            <w:r w:rsidR="007A671A" w:rsidRPr="007A671A">
              <w:rPr>
                <w:rFonts w:asciiTheme="majorHAnsi" w:hAnsiTheme="majorHAnsi" w:cstheme="majorHAnsi"/>
              </w:rPr>
              <w:t xml:space="preserve"> and standards</w:t>
            </w:r>
            <w:r>
              <w:rPr>
                <w:rFonts w:asciiTheme="majorHAnsi" w:hAnsiTheme="majorHAnsi" w:cstheme="majorHAnsi"/>
              </w:rPr>
              <w:t>, as well as general consistency and conformity across the Department of Defense.</w:t>
            </w:r>
          </w:p>
          <w:p w14:paraId="4347F86D" w14:textId="3F26E99B" w:rsidR="00471597" w:rsidRPr="002D42E9" w:rsidRDefault="0030226F" w:rsidP="00471597">
            <w:pPr>
              <w:pStyle w:val="ListParagraph"/>
              <w:numPr>
                <w:ilvl w:val="0"/>
                <w:numId w:val="38"/>
              </w:numPr>
              <w:ind w:left="432"/>
              <w:rPr>
                <w:rFonts w:asciiTheme="majorHAnsi" w:hAnsiTheme="majorHAnsi" w:cstheme="majorHAnsi"/>
              </w:rPr>
            </w:pPr>
            <w:r w:rsidRPr="007A671A">
              <w:rPr>
                <w:rFonts w:asciiTheme="majorHAnsi" w:hAnsiTheme="majorHAnsi" w:cstheme="majorHAnsi"/>
              </w:rPr>
              <w:t>Serve</w:t>
            </w:r>
            <w:r w:rsidR="007A671A" w:rsidRPr="007A671A">
              <w:rPr>
                <w:rFonts w:asciiTheme="majorHAnsi" w:hAnsiTheme="majorHAnsi" w:cstheme="majorHAnsi"/>
              </w:rPr>
              <w:t>s</w:t>
            </w:r>
            <w:r w:rsidRPr="007A671A">
              <w:rPr>
                <w:rFonts w:asciiTheme="majorHAnsi" w:hAnsiTheme="majorHAnsi" w:cstheme="majorHAnsi"/>
              </w:rPr>
              <w:t xml:space="preserve"> on </w:t>
            </w:r>
            <w:r w:rsidR="007A671A" w:rsidRPr="007A671A">
              <w:rPr>
                <w:rFonts w:asciiTheme="majorHAnsi" w:hAnsiTheme="majorHAnsi" w:cstheme="majorHAnsi"/>
              </w:rPr>
              <w:t>boards, committees and other groups pertaining to assigned functional areas and represents the secretary of defense on manpower and personnel matters outside the department</w:t>
            </w:r>
            <w:r w:rsidRPr="007A671A">
              <w:rPr>
                <w:rStyle w:val="EndnoteReference"/>
                <w:rFonts w:asciiTheme="majorHAnsi" w:hAnsiTheme="majorHAnsi" w:cstheme="majorHAnsi"/>
              </w:rPr>
              <w:endnoteReference w:id="7"/>
            </w:r>
          </w:p>
        </w:tc>
      </w:tr>
      <w:tr w:rsidR="00661AE5" w:rsidRPr="007A671A" w14:paraId="6A67A3DB"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FEB43E2" w14:textId="76759CBC" w:rsidR="00661AE5" w:rsidRPr="007A671A" w:rsidRDefault="00661AE5" w:rsidP="007A671A">
            <w:pPr>
              <w:contextualSpacing/>
              <w:rPr>
                <w:rFonts w:asciiTheme="majorHAnsi" w:hAnsiTheme="majorHAnsi" w:cstheme="majorHAnsi"/>
              </w:rPr>
            </w:pPr>
            <w:r w:rsidRPr="007A671A">
              <w:rPr>
                <w:rFonts w:asciiTheme="majorHAnsi" w:hAnsiTheme="majorHAnsi" w:cstheme="majorHAnsi"/>
              </w:rPr>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14:paraId="4F6D0CDA" w14:textId="77777777" w:rsidR="0039752D" w:rsidRPr="007A671A" w:rsidRDefault="0039752D" w:rsidP="007A671A">
            <w:pPr>
              <w:ind w:left="72"/>
              <w:contextualSpacing/>
              <w:jc w:val="center"/>
              <w:rPr>
                <w:rFonts w:asciiTheme="majorHAnsi" w:hAnsiTheme="majorHAnsi" w:cstheme="majorHAnsi"/>
              </w:rPr>
            </w:pPr>
          </w:p>
          <w:p w14:paraId="2592F6FE" w14:textId="77777777" w:rsidR="0039752D" w:rsidRPr="007A671A" w:rsidRDefault="0039752D" w:rsidP="007A671A">
            <w:pPr>
              <w:ind w:left="72"/>
              <w:contextualSpacing/>
              <w:jc w:val="center"/>
              <w:rPr>
                <w:rFonts w:asciiTheme="majorHAnsi" w:hAnsiTheme="majorHAnsi" w:cstheme="majorHAnsi"/>
              </w:rPr>
            </w:pPr>
          </w:p>
          <w:p w14:paraId="121A220D" w14:textId="3F8D3026" w:rsidR="00661AE5" w:rsidRPr="007A671A" w:rsidRDefault="00661AE5" w:rsidP="007A671A">
            <w:pPr>
              <w:ind w:left="72"/>
              <w:contextualSpacing/>
              <w:jc w:val="center"/>
              <w:rPr>
                <w:rFonts w:asciiTheme="majorHAnsi" w:hAnsiTheme="majorHAnsi" w:cstheme="majorHAnsi"/>
              </w:rPr>
            </w:pPr>
            <w:r w:rsidRPr="007A671A">
              <w:rPr>
                <w:rFonts w:asciiTheme="majorHAnsi" w:hAnsiTheme="majorHAnsi" w:cstheme="majorHAnsi"/>
              </w:rPr>
              <w:t>[</w:t>
            </w:r>
            <w:r w:rsidR="005D5F5A" w:rsidRPr="007A671A">
              <w:rPr>
                <w:rFonts w:asciiTheme="majorHAnsi" w:hAnsiTheme="majorHAnsi" w:cstheme="majorHAnsi"/>
              </w:rPr>
              <w:t>Depends on the policy priorities of the administration</w:t>
            </w:r>
            <w:r w:rsidRPr="007A671A">
              <w:rPr>
                <w:rFonts w:asciiTheme="majorHAnsi" w:hAnsiTheme="majorHAnsi" w:cstheme="majorHAnsi"/>
              </w:rPr>
              <w:t>]</w:t>
            </w:r>
          </w:p>
          <w:p w14:paraId="0F9913E8" w14:textId="77777777" w:rsidR="0039752D" w:rsidRPr="007A671A" w:rsidRDefault="0039752D" w:rsidP="007A671A">
            <w:pPr>
              <w:ind w:left="72"/>
              <w:contextualSpacing/>
              <w:jc w:val="center"/>
              <w:rPr>
                <w:rFonts w:asciiTheme="majorHAnsi" w:hAnsiTheme="majorHAnsi" w:cstheme="majorHAnsi"/>
              </w:rPr>
            </w:pPr>
          </w:p>
          <w:p w14:paraId="5F982245" w14:textId="02F6CCB5" w:rsidR="0039752D" w:rsidRPr="007A671A" w:rsidRDefault="0039752D" w:rsidP="007A671A">
            <w:pPr>
              <w:ind w:left="72"/>
              <w:contextualSpacing/>
              <w:jc w:val="center"/>
              <w:rPr>
                <w:rFonts w:asciiTheme="majorHAnsi" w:hAnsiTheme="majorHAnsi" w:cstheme="majorHAnsi"/>
              </w:rPr>
            </w:pPr>
          </w:p>
        </w:tc>
      </w:tr>
      <w:tr w:rsidR="00661AE5" w:rsidRPr="007A671A" w14:paraId="6A94A8E5"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6D7CDF6F" w14:textId="00D7D215" w:rsidR="00661AE5" w:rsidRPr="007A671A" w:rsidRDefault="00661AE5" w:rsidP="007A671A">
            <w:pPr>
              <w:contextualSpacing/>
              <w:jc w:val="center"/>
              <w:rPr>
                <w:rFonts w:asciiTheme="majorHAnsi" w:hAnsiTheme="majorHAnsi" w:cstheme="majorHAnsi"/>
                <w:b/>
              </w:rPr>
            </w:pPr>
            <w:r w:rsidRPr="007A671A">
              <w:rPr>
                <w:rFonts w:asciiTheme="majorHAnsi" w:hAnsiTheme="majorHAnsi" w:cstheme="majorHAnsi"/>
                <w:b/>
              </w:rPr>
              <w:t>REQUIREMENTS AND COMPETENCIES</w:t>
            </w:r>
          </w:p>
        </w:tc>
      </w:tr>
      <w:tr w:rsidR="00661AE5" w:rsidRPr="007A671A" w14:paraId="6315085C"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42057E5" w14:textId="69919FA1" w:rsidR="00661AE5" w:rsidRPr="007A671A" w:rsidRDefault="00661AE5" w:rsidP="007A671A">
            <w:pPr>
              <w:contextualSpacing/>
              <w:rPr>
                <w:rFonts w:asciiTheme="majorHAnsi" w:hAnsiTheme="majorHAnsi" w:cstheme="majorHAnsi"/>
              </w:rPr>
            </w:pPr>
            <w:r w:rsidRPr="007A671A">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14:paraId="454D2D76" w14:textId="758BD39C" w:rsidR="00770CBC" w:rsidRPr="007A671A" w:rsidRDefault="007A671A" w:rsidP="007A671A">
            <w:pPr>
              <w:pStyle w:val="ListParagraph"/>
              <w:numPr>
                <w:ilvl w:val="0"/>
                <w:numId w:val="36"/>
              </w:numPr>
              <w:ind w:left="432"/>
              <w:rPr>
                <w:rFonts w:asciiTheme="majorHAnsi" w:hAnsiTheme="majorHAnsi" w:cstheme="majorHAnsi"/>
                <w:bCs/>
              </w:rPr>
            </w:pPr>
            <w:r w:rsidRPr="007A671A">
              <w:rPr>
                <w:rFonts w:asciiTheme="majorHAnsi" w:hAnsiTheme="majorHAnsi" w:cstheme="majorHAnsi"/>
                <w:bCs/>
              </w:rPr>
              <w:t>A</w:t>
            </w:r>
            <w:r w:rsidR="00770CBC" w:rsidRPr="007A671A">
              <w:rPr>
                <w:rFonts w:asciiTheme="majorHAnsi" w:hAnsiTheme="majorHAnsi" w:cstheme="majorHAnsi"/>
                <w:bCs/>
              </w:rPr>
              <w:t>ppointed from civilian life (</w:t>
            </w:r>
            <w:r w:rsidRPr="007A671A">
              <w:rPr>
                <w:rFonts w:asciiTheme="majorHAnsi" w:hAnsiTheme="majorHAnsi" w:cstheme="majorHAnsi"/>
                <w:bCs/>
              </w:rPr>
              <w:t xml:space="preserve">10 U.S.C. </w:t>
            </w:r>
            <w:r w:rsidR="00770CBC" w:rsidRPr="007A671A">
              <w:rPr>
                <w:rFonts w:asciiTheme="majorHAnsi" w:hAnsiTheme="majorHAnsi" w:cstheme="majorHAnsi"/>
                <w:bCs/>
              </w:rPr>
              <w:t>§ 136)</w:t>
            </w:r>
          </w:p>
          <w:p w14:paraId="7311B6D3" w14:textId="6BF5F538" w:rsidR="00AC2650" w:rsidRDefault="00AC2650" w:rsidP="00AC2650">
            <w:pPr>
              <w:numPr>
                <w:ilvl w:val="0"/>
                <w:numId w:val="36"/>
              </w:numPr>
              <w:ind w:left="432"/>
              <w:contextualSpacing/>
              <w:rPr>
                <w:rFonts w:asciiTheme="majorHAnsi" w:hAnsiTheme="majorHAnsi" w:cstheme="majorHAnsi"/>
              </w:rPr>
            </w:pPr>
            <w:r>
              <w:rPr>
                <w:rFonts w:asciiTheme="majorHAnsi" w:hAnsiTheme="majorHAnsi" w:cstheme="majorHAnsi"/>
              </w:rPr>
              <w:t xml:space="preserve">DOD experience, not necessarily deeply in human resources realm, to understand </w:t>
            </w:r>
            <w:r w:rsidR="002D7A4B">
              <w:rPr>
                <w:rFonts w:asciiTheme="majorHAnsi" w:hAnsiTheme="majorHAnsi" w:cstheme="majorHAnsi"/>
              </w:rPr>
              <w:t>the sociology and bureaucracy of the department (Office of the Secretary of Defense level with relationships to service secretaries and chiefs a plus)</w:t>
            </w:r>
          </w:p>
          <w:p w14:paraId="3B93F70E" w14:textId="77777777" w:rsidR="00AC2650" w:rsidRPr="00AC2650" w:rsidRDefault="00AC2650" w:rsidP="00AC2650">
            <w:pPr>
              <w:numPr>
                <w:ilvl w:val="0"/>
                <w:numId w:val="36"/>
              </w:numPr>
              <w:ind w:left="432"/>
              <w:contextualSpacing/>
              <w:rPr>
                <w:rFonts w:asciiTheme="majorHAnsi" w:hAnsiTheme="majorHAnsi" w:cstheme="majorHAnsi"/>
              </w:rPr>
            </w:pPr>
            <w:r w:rsidRPr="00AC2650">
              <w:rPr>
                <w:rFonts w:asciiTheme="majorHAnsi" w:hAnsiTheme="majorHAnsi" w:cstheme="majorHAnsi"/>
              </w:rPr>
              <w:t>Experience with education, human resources and health care policy</w:t>
            </w:r>
            <w:r>
              <w:rPr>
                <w:rFonts w:asciiTheme="majorHAnsi" w:hAnsiTheme="majorHAnsi" w:cstheme="majorHAnsi"/>
              </w:rPr>
              <w:t xml:space="preserve"> (helpful)</w:t>
            </w:r>
          </w:p>
          <w:p w14:paraId="640F894E" w14:textId="6BFA58A8" w:rsidR="00AC2650" w:rsidRDefault="00AC2650" w:rsidP="00AC2650">
            <w:pPr>
              <w:numPr>
                <w:ilvl w:val="0"/>
                <w:numId w:val="36"/>
              </w:numPr>
              <w:ind w:left="432"/>
              <w:contextualSpacing/>
              <w:rPr>
                <w:rFonts w:asciiTheme="majorHAnsi" w:hAnsiTheme="majorHAnsi" w:cstheme="majorHAnsi"/>
              </w:rPr>
            </w:pPr>
            <w:r>
              <w:rPr>
                <w:rFonts w:asciiTheme="majorHAnsi" w:hAnsiTheme="majorHAnsi" w:cstheme="majorHAnsi"/>
              </w:rPr>
              <w:t>Corporate human resources experience (a plus)</w:t>
            </w:r>
          </w:p>
          <w:p w14:paraId="431D6248" w14:textId="4670EA09" w:rsidR="0030226F" w:rsidRPr="006436E3" w:rsidRDefault="007A671A" w:rsidP="006436E3">
            <w:pPr>
              <w:numPr>
                <w:ilvl w:val="0"/>
                <w:numId w:val="36"/>
              </w:numPr>
              <w:ind w:left="432"/>
              <w:contextualSpacing/>
              <w:rPr>
                <w:rFonts w:asciiTheme="majorHAnsi" w:hAnsiTheme="majorHAnsi" w:cstheme="majorHAnsi"/>
              </w:rPr>
            </w:pPr>
            <w:r w:rsidRPr="007A671A">
              <w:rPr>
                <w:rFonts w:asciiTheme="majorHAnsi" w:hAnsiTheme="majorHAnsi" w:cstheme="majorHAnsi"/>
              </w:rPr>
              <w:t>Excellent leadership and management experience</w:t>
            </w:r>
            <w:r w:rsidR="005D502E">
              <w:rPr>
                <w:rFonts w:asciiTheme="majorHAnsi" w:hAnsiTheme="majorHAnsi" w:cstheme="majorHAnsi"/>
              </w:rPr>
              <w:t xml:space="preserve"> with an ability to be responsive and engage with the very top leadership of the department and inspire subordinates</w:t>
            </w:r>
            <w:r w:rsidR="0030226F" w:rsidRPr="006436E3">
              <w:rPr>
                <w:rStyle w:val="EndnoteReference"/>
                <w:rFonts w:asciiTheme="majorHAnsi" w:hAnsiTheme="majorHAnsi" w:cstheme="majorHAnsi"/>
              </w:rPr>
              <w:endnoteReference w:id="8"/>
            </w:r>
          </w:p>
          <w:p w14:paraId="0B6CB274" w14:textId="16E0BDBC" w:rsidR="00471597" w:rsidRPr="007A671A" w:rsidRDefault="00471597" w:rsidP="007A671A">
            <w:pPr>
              <w:numPr>
                <w:ilvl w:val="0"/>
                <w:numId w:val="36"/>
              </w:numPr>
              <w:ind w:left="432"/>
              <w:contextualSpacing/>
              <w:rPr>
                <w:rFonts w:asciiTheme="majorHAnsi" w:hAnsiTheme="majorHAnsi" w:cstheme="majorHAnsi"/>
              </w:rPr>
            </w:pPr>
            <w:r>
              <w:rPr>
                <w:rFonts w:asciiTheme="majorHAnsi" w:hAnsiTheme="majorHAnsi" w:cstheme="majorHAnsi"/>
              </w:rPr>
              <w:t xml:space="preserve">Political knowledge </w:t>
            </w:r>
            <w:r w:rsidR="002D42E9">
              <w:rPr>
                <w:rFonts w:asciiTheme="majorHAnsi" w:hAnsiTheme="majorHAnsi" w:cstheme="majorHAnsi"/>
              </w:rPr>
              <w:t>and experience, and</w:t>
            </w:r>
            <w:r>
              <w:rPr>
                <w:rFonts w:asciiTheme="majorHAnsi" w:hAnsiTheme="majorHAnsi" w:cstheme="majorHAnsi"/>
              </w:rPr>
              <w:t xml:space="preserve"> understanding </w:t>
            </w:r>
            <w:r w:rsidR="002D42E9">
              <w:rPr>
                <w:rFonts w:asciiTheme="majorHAnsi" w:hAnsiTheme="majorHAnsi" w:cstheme="majorHAnsi"/>
              </w:rPr>
              <w:t>of sensitive issues, interests</w:t>
            </w:r>
            <w:r>
              <w:rPr>
                <w:rFonts w:asciiTheme="majorHAnsi" w:hAnsiTheme="majorHAnsi" w:cstheme="majorHAnsi"/>
              </w:rPr>
              <w:t xml:space="preserve"> and constituencies to </w:t>
            </w:r>
            <w:r w:rsidR="002D42E9">
              <w:rPr>
                <w:rFonts w:asciiTheme="majorHAnsi" w:hAnsiTheme="majorHAnsi" w:cstheme="majorHAnsi"/>
              </w:rPr>
              <w:t>navigate and complex, constantly-</w:t>
            </w:r>
            <w:r>
              <w:rPr>
                <w:rFonts w:asciiTheme="majorHAnsi" w:hAnsiTheme="majorHAnsi" w:cstheme="majorHAnsi"/>
              </w:rPr>
              <w:t>shifting Washington landscape</w:t>
            </w:r>
          </w:p>
          <w:p w14:paraId="61BC8810" w14:textId="77777777" w:rsidR="00AC2650" w:rsidRDefault="005D502E" w:rsidP="00AC2650">
            <w:pPr>
              <w:numPr>
                <w:ilvl w:val="0"/>
                <w:numId w:val="36"/>
              </w:numPr>
              <w:ind w:left="432"/>
              <w:contextualSpacing/>
              <w:rPr>
                <w:rFonts w:asciiTheme="majorHAnsi" w:hAnsiTheme="majorHAnsi" w:cstheme="majorHAnsi"/>
              </w:rPr>
            </w:pPr>
            <w:r>
              <w:rPr>
                <w:rFonts w:asciiTheme="majorHAnsi" w:hAnsiTheme="majorHAnsi" w:cstheme="majorHAnsi"/>
              </w:rPr>
              <w:t>A</w:t>
            </w:r>
            <w:r w:rsidR="007A671A" w:rsidRPr="007A671A">
              <w:rPr>
                <w:rFonts w:asciiTheme="majorHAnsi" w:hAnsiTheme="majorHAnsi" w:cstheme="majorHAnsi"/>
              </w:rPr>
              <w:t xml:space="preserve">bility to </w:t>
            </w:r>
            <w:r>
              <w:rPr>
                <w:rFonts w:asciiTheme="majorHAnsi" w:hAnsiTheme="majorHAnsi" w:cstheme="majorHAnsi"/>
              </w:rPr>
              <w:t xml:space="preserve">establish strong relationships with </w:t>
            </w:r>
            <w:r w:rsidR="007A671A" w:rsidRPr="007A671A">
              <w:rPr>
                <w:rFonts w:asciiTheme="majorHAnsi" w:hAnsiTheme="majorHAnsi" w:cstheme="majorHAnsi"/>
              </w:rPr>
              <w:t>relevant stakeholders</w:t>
            </w:r>
            <w:r>
              <w:rPr>
                <w:rFonts w:asciiTheme="majorHAnsi" w:hAnsiTheme="majorHAnsi" w:cstheme="majorHAnsi"/>
              </w:rPr>
              <w:t xml:space="preserve"> essential in a realm of </w:t>
            </w:r>
            <w:r w:rsidR="002D42E9">
              <w:rPr>
                <w:rFonts w:asciiTheme="majorHAnsi" w:hAnsiTheme="majorHAnsi" w:cstheme="majorHAnsi"/>
              </w:rPr>
              <w:t>overlapping and shared responsibilities</w:t>
            </w:r>
          </w:p>
          <w:p w14:paraId="47D8CBF3" w14:textId="1924FB95" w:rsidR="007C62DB" w:rsidRPr="007A671A" w:rsidRDefault="007C62DB" w:rsidP="00AC2650">
            <w:pPr>
              <w:numPr>
                <w:ilvl w:val="0"/>
                <w:numId w:val="36"/>
              </w:numPr>
              <w:ind w:left="432"/>
              <w:contextualSpacing/>
              <w:rPr>
                <w:rFonts w:asciiTheme="majorHAnsi" w:hAnsiTheme="majorHAnsi" w:cstheme="majorHAnsi"/>
              </w:rPr>
            </w:pPr>
            <w:r>
              <w:rPr>
                <w:rFonts w:asciiTheme="majorHAnsi" w:hAnsiTheme="majorHAnsi" w:cstheme="majorHAnsi"/>
              </w:rPr>
              <w:t>Veteran (helpful for establishing credibility)</w:t>
            </w:r>
          </w:p>
        </w:tc>
      </w:tr>
      <w:tr w:rsidR="00661AE5" w:rsidRPr="007A671A" w14:paraId="080BF590"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2BE30DE" w14:textId="12A5E1E5" w:rsidR="00661AE5" w:rsidRPr="007A671A" w:rsidRDefault="00661AE5" w:rsidP="007A671A">
            <w:pPr>
              <w:contextualSpacing/>
              <w:rPr>
                <w:rFonts w:asciiTheme="majorHAnsi" w:hAnsiTheme="majorHAnsi" w:cstheme="majorHAnsi"/>
              </w:rPr>
            </w:pPr>
            <w:r w:rsidRPr="007A671A">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14:paraId="3228C090" w14:textId="27B38C31" w:rsidR="007A671A" w:rsidRPr="007A671A" w:rsidRDefault="007A671A" w:rsidP="007A671A">
            <w:pPr>
              <w:pStyle w:val="ListParagraph"/>
              <w:numPr>
                <w:ilvl w:val="0"/>
                <w:numId w:val="39"/>
              </w:numPr>
              <w:ind w:left="432"/>
              <w:rPr>
                <w:rFonts w:asciiTheme="majorHAnsi" w:hAnsiTheme="majorHAnsi" w:cstheme="majorHAnsi"/>
                <w:bCs/>
              </w:rPr>
            </w:pPr>
            <w:r w:rsidRPr="007A671A">
              <w:rPr>
                <w:rFonts w:asciiTheme="majorHAnsi" w:hAnsiTheme="majorHAnsi" w:cstheme="majorHAnsi"/>
                <w:bCs/>
              </w:rPr>
              <w:t>Strong interpersonal and communication skills</w:t>
            </w:r>
            <w:r w:rsidR="007C62DB">
              <w:rPr>
                <w:rFonts w:asciiTheme="majorHAnsi" w:hAnsiTheme="majorHAnsi" w:cstheme="majorHAnsi"/>
                <w:bCs/>
              </w:rPr>
              <w:t>; a “people” person</w:t>
            </w:r>
          </w:p>
          <w:p w14:paraId="488E4BBE" w14:textId="075E8E50" w:rsidR="007A671A" w:rsidRPr="007A671A" w:rsidRDefault="00471597" w:rsidP="007A671A">
            <w:pPr>
              <w:pStyle w:val="ListParagraph"/>
              <w:numPr>
                <w:ilvl w:val="0"/>
                <w:numId w:val="39"/>
              </w:numPr>
              <w:ind w:left="432"/>
              <w:rPr>
                <w:rFonts w:asciiTheme="majorHAnsi" w:hAnsiTheme="majorHAnsi" w:cstheme="majorHAnsi"/>
                <w:bCs/>
              </w:rPr>
            </w:pPr>
            <w:r>
              <w:rPr>
                <w:rFonts w:asciiTheme="majorHAnsi" w:hAnsiTheme="majorHAnsi" w:cstheme="majorHAnsi"/>
                <w:bCs/>
              </w:rPr>
              <w:t>Political sensitivity and ability to understand key issues for service members and dependents, Cong</w:t>
            </w:r>
            <w:r w:rsidR="002D42E9">
              <w:rPr>
                <w:rFonts w:asciiTheme="majorHAnsi" w:hAnsiTheme="majorHAnsi" w:cstheme="majorHAnsi"/>
                <w:bCs/>
              </w:rPr>
              <w:t>ress, other top defense leaders</w:t>
            </w:r>
            <w:r>
              <w:rPr>
                <w:rFonts w:asciiTheme="majorHAnsi" w:hAnsiTheme="majorHAnsi" w:cstheme="majorHAnsi"/>
                <w:bCs/>
              </w:rPr>
              <w:t xml:space="preserve"> and the broader public</w:t>
            </w:r>
          </w:p>
          <w:p w14:paraId="0B528716" w14:textId="2645A5EA" w:rsidR="007A671A" w:rsidRDefault="007A671A" w:rsidP="007A671A">
            <w:pPr>
              <w:pStyle w:val="ListParagraph"/>
              <w:numPr>
                <w:ilvl w:val="0"/>
                <w:numId w:val="39"/>
              </w:numPr>
              <w:ind w:left="432"/>
              <w:rPr>
                <w:rFonts w:asciiTheme="majorHAnsi" w:hAnsiTheme="majorHAnsi" w:cstheme="majorHAnsi"/>
                <w:bCs/>
              </w:rPr>
            </w:pPr>
            <w:r w:rsidRPr="007A671A">
              <w:rPr>
                <w:rFonts w:asciiTheme="majorHAnsi" w:hAnsiTheme="majorHAnsi" w:cstheme="majorHAnsi"/>
                <w:bCs/>
              </w:rPr>
              <w:t>High level of energy for extensive foreign and domestic travel and interactions</w:t>
            </w:r>
            <w:r w:rsidR="009D4FD7">
              <w:rPr>
                <w:rStyle w:val="EndnoteReference"/>
                <w:rFonts w:asciiTheme="majorHAnsi" w:hAnsiTheme="majorHAnsi" w:cstheme="majorHAnsi"/>
                <w:bCs/>
              </w:rPr>
              <w:endnoteReference w:id="9"/>
            </w:r>
          </w:p>
          <w:p w14:paraId="33EF89B3" w14:textId="23FB36DF" w:rsidR="00DC4548" w:rsidRDefault="00890125" w:rsidP="007A671A">
            <w:pPr>
              <w:pStyle w:val="ListParagraph"/>
              <w:numPr>
                <w:ilvl w:val="0"/>
                <w:numId w:val="39"/>
              </w:numPr>
              <w:ind w:left="432"/>
              <w:rPr>
                <w:rFonts w:asciiTheme="majorHAnsi" w:hAnsiTheme="majorHAnsi" w:cstheme="majorHAnsi"/>
                <w:bCs/>
              </w:rPr>
            </w:pPr>
            <w:r>
              <w:rPr>
                <w:rFonts w:asciiTheme="majorHAnsi" w:hAnsiTheme="majorHAnsi" w:cstheme="majorHAnsi"/>
                <w:bCs/>
              </w:rPr>
              <w:lastRenderedPageBreak/>
              <w:t>Political savvy and a</w:t>
            </w:r>
            <w:r w:rsidR="00DC4548">
              <w:rPr>
                <w:rFonts w:asciiTheme="majorHAnsi" w:hAnsiTheme="majorHAnsi" w:cstheme="majorHAnsi"/>
                <w:bCs/>
              </w:rPr>
              <w:t>bility to work under high pressure</w:t>
            </w:r>
            <w:r w:rsidR="00471597">
              <w:rPr>
                <w:rFonts w:asciiTheme="majorHAnsi" w:hAnsiTheme="majorHAnsi" w:cstheme="majorHAnsi"/>
                <w:bCs/>
              </w:rPr>
              <w:t xml:space="preserve"> and high public scrutiny</w:t>
            </w:r>
            <w:r>
              <w:rPr>
                <w:rFonts w:asciiTheme="majorHAnsi" w:hAnsiTheme="majorHAnsi" w:cstheme="majorHAnsi"/>
                <w:bCs/>
              </w:rPr>
              <w:t>, as this undersecretary must often deal with a mix of hot issues</w:t>
            </w:r>
          </w:p>
          <w:p w14:paraId="640A16BA" w14:textId="1CC4D650" w:rsidR="00890125" w:rsidRDefault="00890125" w:rsidP="006436E3">
            <w:pPr>
              <w:pStyle w:val="ListParagraph"/>
              <w:numPr>
                <w:ilvl w:val="0"/>
                <w:numId w:val="39"/>
              </w:numPr>
              <w:ind w:left="432"/>
              <w:rPr>
                <w:rFonts w:asciiTheme="majorHAnsi" w:hAnsiTheme="majorHAnsi" w:cstheme="majorHAnsi"/>
                <w:bCs/>
              </w:rPr>
            </w:pPr>
            <w:r>
              <w:rPr>
                <w:rFonts w:asciiTheme="majorHAnsi" w:hAnsiTheme="majorHAnsi" w:cstheme="majorHAnsi"/>
                <w:bCs/>
              </w:rPr>
              <w:t>Strong leader</w:t>
            </w:r>
            <w:r w:rsidR="002D7A4B">
              <w:rPr>
                <w:rFonts w:asciiTheme="majorHAnsi" w:hAnsiTheme="majorHAnsi" w:cstheme="majorHAnsi"/>
                <w:bCs/>
              </w:rPr>
              <w:t xml:space="preserve"> with a strong personality,</w:t>
            </w:r>
            <w:r>
              <w:rPr>
                <w:rFonts w:asciiTheme="majorHAnsi" w:hAnsiTheme="majorHAnsi" w:cstheme="majorHAnsi"/>
                <w:bCs/>
              </w:rPr>
              <w:t xml:space="preserve"> able to naviga</w:t>
            </w:r>
            <w:r w:rsidR="006436E3">
              <w:rPr>
                <w:rFonts w:asciiTheme="majorHAnsi" w:hAnsiTheme="majorHAnsi" w:cstheme="majorHAnsi"/>
                <w:bCs/>
              </w:rPr>
              <w:t>te huge bureaucracy that is DOD and</w:t>
            </w:r>
            <w:r>
              <w:rPr>
                <w:rFonts w:asciiTheme="majorHAnsi" w:hAnsiTheme="majorHAnsi" w:cstheme="majorHAnsi"/>
                <w:bCs/>
              </w:rPr>
              <w:t xml:space="preserve"> the military services </w:t>
            </w:r>
            <w:r w:rsidR="006436E3">
              <w:rPr>
                <w:rFonts w:asciiTheme="majorHAnsi" w:hAnsiTheme="majorHAnsi" w:cstheme="majorHAnsi"/>
                <w:bCs/>
              </w:rPr>
              <w:t>that have</w:t>
            </w:r>
            <w:r>
              <w:rPr>
                <w:rFonts w:asciiTheme="majorHAnsi" w:hAnsiTheme="majorHAnsi" w:cstheme="majorHAnsi"/>
                <w:bCs/>
              </w:rPr>
              <w:t xml:space="preserve"> their own personnel opera</w:t>
            </w:r>
            <w:r w:rsidR="006436E3">
              <w:rPr>
                <w:rFonts w:asciiTheme="majorHAnsi" w:hAnsiTheme="majorHAnsi" w:cstheme="majorHAnsi"/>
                <w:bCs/>
              </w:rPr>
              <w:t>tions</w:t>
            </w:r>
          </w:p>
          <w:p w14:paraId="55CD6732" w14:textId="77777777" w:rsidR="006436E3" w:rsidRDefault="006436E3" w:rsidP="006436E3">
            <w:pPr>
              <w:pStyle w:val="ListParagraph"/>
              <w:numPr>
                <w:ilvl w:val="0"/>
                <w:numId w:val="39"/>
              </w:numPr>
              <w:ind w:left="432"/>
              <w:rPr>
                <w:rFonts w:asciiTheme="majorHAnsi" w:hAnsiTheme="majorHAnsi" w:cstheme="majorHAnsi"/>
                <w:bCs/>
              </w:rPr>
            </w:pPr>
            <w:r>
              <w:rPr>
                <w:rFonts w:asciiTheme="majorHAnsi" w:hAnsiTheme="majorHAnsi" w:cstheme="majorHAnsi"/>
                <w:bCs/>
              </w:rPr>
              <w:t>Ambitious and innovative</w:t>
            </w:r>
          </w:p>
          <w:p w14:paraId="1F863460" w14:textId="77777777" w:rsidR="002D7A4B" w:rsidRDefault="002D7A4B" w:rsidP="006436E3">
            <w:pPr>
              <w:pStyle w:val="ListParagraph"/>
              <w:numPr>
                <w:ilvl w:val="0"/>
                <w:numId w:val="39"/>
              </w:numPr>
              <w:ind w:left="432"/>
              <w:rPr>
                <w:rFonts w:asciiTheme="majorHAnsi" w:hAnsiTheme="majorHAnsi" w:cstheme="majorHAnsi"/>
                <w:bCs/>
              </w:rPr>
            </w:pPr>
            <w:r>
              <w:rPr>
                <w:rFonts w:asciiTheme="majorHAnsi" w:hAnsiTheme="majorHAnsi" w:cstheme="majorHAnsi"/>
                <w:bCs/>
              </w:rPr>
              <w:t>Ability to multi-task and manage Defense agencies</w:t>
            </w:r>
          </w:p>
          <w:p w14:paraId="6565A8DC" w14:textId="7A9418FE" w:rsidR="000651C1" w:rsidRPr="00890125" w:rsidRDefault="000651C1" w:rsidP="006436E3">
            <w:pPr>
              <w:pStyle w:val="ListParagraph"/>
              <w:numPr>
                <w:ilvl w:val="0"/>
                <w:numId w:val="39"/>
              </w:numPr>
              <w:ind w:left="432"/>
              <w:rPr>
                <w:rFonts w:asciiTheme="majorHAnsi" w:hAnsiTheme="majorHAnsi" w:cstheme="majorHAnsi"/>
                <w:bCs/>
              </w:rPr>
            </w:pPr>
            <w:r>
              <w:rPr>
                <w:rFonts w:asciiTheme="majorHAnsi" w:hAnsiTheme="majorHAnsi" w:cstheme="majorHAnsi"/>
                <w:bCs/>
              </w:rPr>
              <w:t>Strategic perspective but also effective details person given that this is a broad portfolio</w:t>
            </w:r>
          </w:p>
        </w:tc>
      </w:tr>
      <w:tr w:rsidR="00661AE5" w:rsidRPr="007A671A" w14:paraId="75FF98B0"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396A9DE" w14:textId="2F604577" w:rsidR="00661AE5" w:rsidRPr="007A671A" w:rsidRDefault="00661AE5" w:rsidP="007A671A">
            <w:pPr>
              <w:contextualSpacing/>
              <w:jc w:val="center"/>
              <w:rPr>
                <w:rFonts w:asciiTheme="majorHAnsi" w:hAnsiTheme="majorHAnsi" w:cstheme="majorHAnsi"/>
                <w:b/>
              </w:rPr>
            </w:pPr>
            <w:r w:rsidRPr="007A671A">
              <w:rPr>
                <w:rFonts w:asciiTheme="majorHAnsi" w:hAnsiTheme="majorHAnsi" w:cstheme="majorHAnsi"/>
                <w:b/>
              </w:rPr>
              <w:lastRenderedPageBreak/>
              <w:t>PAST APPOINTEES</w:t>
            </w:r>
          </w:p>
        </w:tc>
      </w:tr>
      <w:tr w:rsidR="008159BB" w:rsidRPr="007A671A" w14:paraId="7AA3A382" w14:textId="77777777" w:rsidTr="00490A62">
        <w:tc>
          <w:tcPr>
            <w:tcW w:w="9462" w:type="dxa"/>
            <w:gridSpan w:val="2"/>
            <w:tcBorders>
              <w:top w:val="single" w:sz="2" w:space="0" w:color="auto"/>
              <w:left w:val="single" w:sz="2" w:space="0" w:color="auto"/>
              <w:bottom w:val="single" w:sz="2" w:space="0" w:color="auto"/>
              <w:right w:val="single" w:sz="2" w:space="0" w:color="auto"/>
            </w:tcBorders>
            <w:shd w:val="clear" w:color="auto" w:fill="auto"/>
          </w:tcPr>
          <w:p w14:paraId="4C086F53" w14:textId="49FE6931" w:rsidR="008159BB" w:rsidRPr="007A671A" w:rsidRDefault="002D42E9" w:rsidP="002D42E9">
            <w:pPr>
              <w:contextualSpacing/>
              <w:rPr>
                <w:rFonts w:asciiTheme="majorHAnsi" w:hAnsiTheme="majorHAnsi" w:cstheme="majorHAnsi"/>
              </w:rPr>
            </w:pPr>
            <w:r>
              <w:rPr>
                <w:rFonts w:asciiTheme="majorHAnsi" w:hAnsiTheme="majorHAnsi" w:cstheme="majorHAnsi"/>
              </w:rPr>
              <w:t xml:space="preserve">Peter Levine (2016 to </w:t>
            </w:r>
            <w:r w:rsidR="00471597">
              <w:rPr>
                <w:rFonts w:asciiTheme="majorHAnsi" w:hAnsiTheme="majorHAnsi" w:cstheme="majorHAnsi"/>
              </w:rPr>
              <w:t>2017) (</w:t>
            </w:r>
            <w:r>
              <w:rPr>
                <w:rFonts w:asciiTheme="majorHAnsi" w:hAnsiTheme="majorHAnsi" w:cstheme="majorHAnsi"/>
              </w:rPr>
              <w:t>performing duties</w:t>
            </w:r>
            <w:r w:rsidR="00471597">
              <w:rPr>
                <w:rFonts w:asciiTheme="majorHAnsi" w:hAnsiTheme="majorHAnsi" w:cstheme="majorHAnsi"/>
              </w:rPr>
              <w:t>): Deputy Chief Management Officer for the Department of Defense; Chief Counsel, Senate Armed Services Committee</w:t>
            </w:r>
          </w:p>
        </w:tc>
      </w:tr>
      <w:tr w:rsidR="002D42E9" w:rsidRPr="007A671A" w14:paraId="4B6C8B15" w14:textId="77777777" w:rsidTr="00490A62">
        <w:tc>
          <w:tcPr>
            <w:tcW w:w="9462" w:type="dxa"/>
            <w:gridSpan w:val="2"/>
            <w:tcBorders>
              <w:top w:val="single" w:sz="2" w:space="0" w:color="auto"/>
              <w:left w:val="single" w:sz="2" w:space="0" w:color="auto"/>
              <w:bottom w:val="single" w:sz="2" w:space="0" w:color="auto"/>
              <w:right w:val="single" w:sz="2" w:space="0" w:color="auto"/>
            </w:tcBorders>
            <w:shd w:val="clear" w:color="auto" w:fill="auto"/>
          </w:tcPr>
          <w:p w14:paraId="47455F79" w14:textId="456ED2C5" w:rsidR="002D42E9" w:rsidRDefault="002D42E9" w:rsidP="007A671A">
            <w:pPr>
              <w:contextualSpacing/>
              <w:rPr>
                <w:rFonts w:asciiTheme="majorHAnsi" w:hAnsiTheme="majorHAnsi" w:cstheme="majorHAnsi"/>
              </w:rPr>
            </w:pPr>
            <w:r>
              <w:rPr>
                <w:rFonts w:asciiTheme="majorHAnsi" w:hAnsiTheme="majorHAnsi" w:cstheme="majorHAnsi"/>
              </w:rPr>
              <w:t xml:space="preserve">Brad Carson </w:t>
            </w:r>
            <w:r w:rsidR="00CD2CFF">
              <w:rPr>
                <w:rFonts w:asciiTheme="majorHAnsi" w:hAnsiTheme="majorHAnsi" w:cstheme="majorHAnsi"/>
              </w:rPr>
              <w:t>(2015 to 2016) (acting): Unders</w:t>
            </w:r>
            <w:r>
              <w:rPr>
                <w:rFonts w:asciiTheme="majorHAnsi" w:hAnsiTheme="majorHAnsi" w:cstheme="majorHAnsi"/>
              </w:rPr>
              <w:t>ecretary of the U.S. Army, General Counsel of the Army, U.S. Representative</w:t>
            </w:r>
          </w:p>
        </w:tc>
      </w:tr>
      <w:tr w:rsidR="002D42E9" w:rsidRPr="007A671A" w14:paraId="6D7E6B3D" w14:textId="77777777" w:rsidTr="00490A62">
        <w:tc>
          <w:tcPr>
            <w:tcW w:w="9462" w:type="dxa"/>
            <w:gridSpan w:val="2"/>
            <w:tcBorders>
              <w:top w:val="single" w:sz="2" w:space="0" w:color="auto"/>
              <w:left w:val="single" w:sz="2" w:space="0" w:color="auto"/>
              <w:bottom w:val="single" w:sz="2" w:space="0" w:color="auto"/>
              <w:right w:val="single" w:sz="2" w:space="0" w:color="auto"/>
            </w:tcBorders>
            <w:shd w:val="clear" w:color="auto" w:fill="auto"/>
          </w:tcPr>
          <w:p w14:paraId="0F91F55B" w14:textId="44227111" w:rsidR="002D42E9" w:rsidRDefault="002D42E9" w:rsidP="007A671A">
            <w:pPr>
              <w:contextualSpacing/>
              <w:rPr>
                <w:rFonts w:asciiTheme="majorHAnsi" w:hAnsiTheme="majorHAnsi" w:cstheme="majorHAnsi"/>
              </w:rPr>
            </w:pPr>
            <w:r w:rsidRPr="007A671A">
              <w:rPr>
                <w:rFonts w:asciiTheme="majorHAnsi" w:hAnsiTheme="majorHAnsi" w:cstheme="majorHAnsi"/>
              </w:rPr>
              <w:t xml:space="preserve">Jessica </w:t>
            </w:r>
            <w:proofErr w:type="spellStart"/>
            <w:r w:rsidRPr="007A671A">
              <w:rPr>
                <w:rFonts w:asciiTheme="majorHAnsi" w:hAnsiTheme="majorHAnsi" w:cstheme="majorHAnsi"/>
              </w:rPr>
              <w:t>Garfola</w:t>
            </w:r>
            <w:proofErr w:type="spellEnd"/>
            <w:r w:rsidRPr="007A671A">
              <w:rPr>
                <w:rFonts w:asciiTheme="majorHAnsi" w:hAnsiTheme="majorHAnsi" w:cstheme="majorHAnsi"/>
              </w:rPr>
              <w:t xml:space="preserve"> Wright</w:t>
            </w:r>
            <w:r>
              <w:rPr>
                <w:rFonts w:asciiTheme="majorHAnsi" w:hAnsiTheme="majorHAnsi" w:cstheme="majorHAnsi"/>
              </w:rPr>
              <w:t xml:space="preserve"> (2013 to 2015): </w:t>
            </w:r>
            <w:r w:rsidRPr="00AA6746">
              <w:rPr>
                <w:rFonts w:asciiTheme="majorHAnsi" w:hAnsiTheme="majorHAnsi" w:cstheme="majorHAnsi"/>
              </w:rPr>
              <w:t xml:space="preserve">Assistant Secretary of Defense </w:t>
            </w:r>
            <w:r>
              <w:rPr>
                <w:rFonts w:asciiTheme="majorHAnsi" w:hAnsiTheme="majorHAnsi" w:cstheme="majorHAnsi"/>
              </w:rPr>
              <w:t>for Reserve A</w:t>
            </w:r>
            <w:r w:rsidRPr="00AA6746">
              <w:rPr>
                <w:rFonts w:asciiTheme="majorHAnsi" w:hAnsiTheme="majorHAnsi" w:cstheme="majorHAnsi"/>
              </w:rPr>
              <w:t>ffairs</w:t>
            </w:r>
            <w:r>
              <w:rPr>
                <w:rFonts w:asciiTheme="majorHAnsi" w:hAnsiTheme="majorHAnsi" w:cstheme="majorHAnsi"/>
              </w:rPr>
              <w:t xml:space="preserve">; </w:t>
            </w:r>
            <w:r w:rsidRPr="00AA6746">
              <w:rPr>
                <w:rFonts w:asciiTheme="majorHAnsi" w:hAnsiTheme="majorHAnsi" w:cstheme="majorHAnsi"/>
              </w:rPr>
              <w:t>The Adjutant General, Pennsylvania National Guard</w:t>
            </w:r>
            <w:r>
              <w:rPr>
                <w:rFonts w:asciiTheme="majorHAnsi" w:hAnsiTheme="majorHAnsi" w:cstheme="majorHAnsi"/>
              </w:rPr>
              <w:t xml:space="preserve">; </w:t>
            </w:r>
            <w:r w:rsidRPr="00AA6746">
              <w:rPr>
                <w:rFonts w:asciiTheme="majorHAnsi" w:hAnsiTheme="majorHAnsi" w:cstheme="majorHAnsi"/>
              </w:rPr>
              <w:t>Deputy Adjutant General for Army</w:t>
            </w:r>
            <w:r>
              <w:rPr>
                <w:rStyle w:val="EndnoteReference"/>
                <w:rFonts w:asciiTheme="majorHAnsi" w:hAnsiTheme="majorHAnsi" w:cstheme="majorHAnsi"/>
              </w:rPr>
              <w:endnoteReference w:id="10"/>
            </w:r>
          </w:p>
        </w:tc>
      </w:tr>
      <w:tr w:rsidR="00BE379B" w:rsidRPr="007A671A" w14:paraId="2DAD6117" w14:textId="77777777" w:rsidTr="00BE379B">
        <w:tc>
          <w:tcPr>
            <w:tcW w:w="9462" w:type="dxa"/>
            <w:gridSpan w:val="2"/>
            <w:tcBorders>
              <w:top w:val="single" w:sz="2" w:space="0" w:color="auto"/>
              <w:left w:val="single" w:sz="2" w:space="0" w:color="auto"/>
              <w:bottom w:val="single" w:sz="2" w:space="0" w:color="auto"/>
              <w:right w:val="single" w:sz="2" w:space="0" w:color="auto"/>
            </w:tcBorders>
          </w:tcPr>
          <w:p w14:paraId="0BB4AF15" w14:textId="347D6753" w:rsidR="00BE379B" w:rsidRPr="007A671A" w:rsidRDefault="008159BB" w:rsidP="00AA6746">
            <w:pPr>
              <w:contextualSpacing/>
              <w:rPr>
                <w:rFonts w:asciiTheme="majorHAnsi" w:hAnsiTheme="majorHAnsi" w:cstheme="majorHAnsi"/>
              </w:rPr>
            </w:pPr>
            <w:r w:rsidRPr="007A671A">
              <w:rPr>
                <w:rFonts w:asciiTheme="majorHAnsi" w:hAnsiTheme="majorHAnsi" w:cstheme="majorHAnsi"/>
              </w:rPr>
              <w:t xml:space="preserve">Erin C. </w:t>
            </w:r>
            <w:proofErr w:type="spellStart"/>
            <w:r w:rsidRPr="007A671A">
              <w:rPr>
                <w:rFonts w:asciiTheme="majorHAnsi" w:hAnsiTheme="majorHAnsi" w:cstheme="majorHAnsi"/>
              </w:rPr>
              <w:t>Conaton</w:t>
            </w:r>
            <w:proofErr w:type="spellEnd"/>
            <w:r w:rsidR="00CA16DA">
              <w:rPr>
                <w:rFonts w:asciiTheme="majorHAnsi" w:hAnsiTheme="majorHAnsi" w:cstheme="majorHAnsi"/>
              </w:rPr>
              <w:t xml:space="preserve"> (2012</w:t>
            </w:r>
            <w:r w:rsidR="00AA6746">
              <w:rPr>
                <w:rFonts w:asciiTheme="majorHAnsi" w:hAnsiTheme="majorHAnsi" w:cstheme="majorHAnsi"/>
              </w:rPr>
              <w:t xml:space="preserve">): Staff Director of the </w:t>
            </w:r>
            <w:r w:rsidR="00AA6746" w:rsidRPr="00AA6746">
              <w:rPr>
                <w:rFonts w:asciiTheme="majorHAnsi" w:hAnsiTheme="majorHAnsi" w:cstheme="majorHAnsi"/>
              </w:rPr>
              <w:t>House of Representatives Committee on Armed Services</w:t>
            </w:r>
            <w:r w:rsidR="00AA6746">
              <w:rPr>
                <w:rFonts w:asciiTheme="majorHAnsi" w:hAnsiTheme="majorHAnsi" w:cstheme="majorHAnsi"/>
              </w:rPr>
              <w:t xml:space="preserve">; </w:t>
            </w:r>
            <w:r w:rsidR="00AA6746" w:rsidRPr="00AA6746">
              <w:rPr>
                <w:rFonts w:asciiTheme="majorHAnsi" w:hAnsiTheme="majorHAnsi" w:cstheme="majorHAnsi"/>
              </w:rPr>
              <w:t>Mi</w:t>
            </w:r>
            <w:r w:rsidR="002D42E9">
              <w:rPr>
                <w:rFonts w:asciiTheme="majorHAnsi" w:hAnsiTheme="majorHAnsi" w:cstheme="majorHAnsi"/>
              </w:rPr>
              <w:t>nority Staff Director and as a Professional Staff M</w:t>
            </w:r>
            <w:r w:rsidR="00AA6746" w:rsidRPr="00AA6746">
              <w:rPr>
                <w:rFonts w:asciiTheme="majorHAnsi" w:hAnsiTheme="majorHAnsi" w:cstheme="majorHAnsi"/>
              </w:rPr>
              <w:t xml:space="preserve">ember on </w:t>
            </w:r>
            <w:r w:rsidR="00AA6746">
              <w:rPr>
                <w:rFonts w:asciiTheme="majorHAnsi" w:hAnsiTheme="majorHAnsi" w:cstheme="majorHAnsi"/>
              </w:rPr>
              <w:t>the House of Representatives</w:t>
            </w:r>
            <w:r w:rsidR="00CA16DA">
              <w:rPr>
                <w:rFonts w:asciiTheme="majorHAnsi" w:hAnsiTheme="majorHAnsi" w:cstheme="majorHAnsi"/>
              </w:rPr>
              <w:t xml:space="preserve"> Committee</w:t>
            </w:r>
            <w:r w:rsidR="00AA6746">
              <w:rPr>
                <w:rFonts w:asciiTheme="majorHAnsi" w:hAnsiTheme="majorHAnsi" w:cstheme="majorHAnsi"/>
              </w:rPr>
              <w:t xml:space="preserve"> on Armed Services</w:t>
            </w:r>
            <w:r w:rsidR="00AA6746">
              <w:rPr>
                <w:rStyle w:val="EndnoteReference"/>
                <w:rFonts w:asciiTheme="majorHAnsi" w:hAnsiTheme="majorHAnsi" w:cstheme="majorHAnsi"/>
              </w:rPr>
              <w:endnoteReference w:id="11"/>
            </w:r>
          </w:p>
        </w:tc>
      </w:tr>
      <w:tr w:rsidR="00661AE5" w:rsidRPr="007A671A" w14:paraId="30746279" w14:textId="77777777" w:rsidTr="00BE379B">
        <w:tc>
          <w:tcPr>
            <w:tcW w:w="9462" w:type="dxa"/>
            <w:gridSpan w:val="2"/>
            <w:tcBorders>
              <w:top w:val="single" w:sz="2" w:space="0" w:color="auto"/>
              <w:left w:val="single" w:sz="2" w:space="0" w:color="auto"/>
              <w:bottom w:val="single" w:sz="2" w:space="0" w:color="auto"/>
              <w:right w:val="single" w:sz="2" w:space="0" w:color="auto"/>
            </w:tcBorders>
          </w:tcPr>
          <w:p w14:paraId="18848F26" w14:textId="556EFC8B" w:rsidR="00661AE5" w:rsidRPr="007A671A" w:rsidRDefault="008159BB" w:rsidP="002D42E9">
            <w:pPr>
              <w:contextualSpacing/>
              <w:rPr>
                <w:rFonts w:asciiTheme="majorHAnsi" w:hAnsiTheme="majorHAnsi" w:cstheme="majorHAnsi"/>
              </w:rPr>
            </w:pPr>
            <w:r w:rsidRPr="007A671A">
              <w:rPr>
                <w:rFonts w:asciiTheme="majorHAnsi" w:hAnsiTheme="majorHAnsi" w:cstheme="majorHAnsi"/>
              </w:rPr>
              <w:t>Clifford L. Stanley</w:t>
            </w:r>
            <w:r w:rsidR="00803F07">
              <w:rPr>
                <w:rFonts w:asciiTheme="majorHAnsi" w:hAnsiTheme="majorHAnsi" w:cstheme="majorHAnsi"/>
              </w:rPr>
              <w:t xml:space="preserve"> (2010 to </w:t>
            </w:r>
            <w:r w:rsidR="00D73659">
              <w:rPr>
                <w:rFonts w:asciiTheme="majorHAnsi" w:hAnsiTheme="majorHAnsi" w:cstheme="majorHAnsi"/>
              </w:rPr>
              <w:t>2011</w:t>
            </w:r>
            <w:r w:rsidR="00803F07">
              <w:rPr>
                <w:rFonts w:asciiTheme="majorHAnsi" w:hAnsiTheme="majorHAnsi" w:cstheme="majorHAnsi"/>
              </w:rPr>
              <w:t xml:space="preserve">): </w:t>
            </w:r>
            <w:r w:rsidR="002D42E9">
              <w:rPr>
                <w:rFonts w:asciiTheme="majorHAnsi" w:hAnsiTheme="majorHAnsi" w:cstheme="majorHAnsi"/>
              </w:rPr>
              <w:t>P</w:t>
            </w:r>
            <w:r w:rsidR="00803F07" w:rsidRPr="00803F07">
              <w:rPr>
                <w:rFonts w:asciiTheme="majorHAnsi" w:hAnsiTheme="majorHAnsi" w:cstheme="majorHAnsi"/>
              </w:rPr>
              <w:t>resident of Scholarship America, Inc.</w:t>
            </w:r>
            <w:r w:rsidR="00803F07">
              <w:rPr>
                <w:rFonts w:asciiTheme="majorHAnsi" w:hAnsiTheme="majorHAnsi" w:cstheme="majorHAnsi"/>
              </w:rPr>
              <w:t xml:space="preserve">; </w:t>
            </w:r>
            <w:r w:rsidR="002D42E9">
              <w:rPr>
                <w:rFonts w:asciiTheme="majorHAnsi" w:hAnsiTheme="majorHAnsi" w:cstheme="majorHAnsi"/>
              </w:rPr>
              <w:t>E</w:t>
            </w:r>
            <w:r w:rsidR="00803F07" w:rsidRPr="00803F07">
              <w:rPr>
                <w:rFonts w:asciiTheme="majorHAnsi" w:hAnsiTheme="majorHAnsi" w:cstheme="majorHAnsi"/>
              </w:rPr>
              <w:t xml:space="preserve">xecutive </w:t>
            </w:r>
            <w:r w:rsidR="002D42E9">
              <w:rPr>
                <w:rFonts w:asciiTheme="majorHAnsi" w:hAnsiTheme="majorHAnsi" w:cstheme="majorHAnsi"/>
              </w:rPr>
              <w:t>Vice P</w:t>
            </w:r>
            <w:r w:rsidR="00803F07" w:rsidRPr="00803F07">
              <w:rPr>
                <w:rFonts w:asciiTheme="majorHAnsi" w:hAnsiTheme="majorHAnsi" w:cstheme="majorHAnsi"/>
              </w:rPr>
              <w:t>resident of the University of Pennsylvania</w:t>
            </w:r>
            <w:r w:rsidR="00803F07">
              <w:rPr>
                <w:rFonts w:asciiTheme="majorHAnsi" w:hAnsiTheme="majorHAnsi" w:cstheme="majorHAnsi"/>
              </w:rPr>
              <w:t xml:space="preserve">; </w:t>
            </w:r>
            <w:r w:rsidR="00D73659" w:rsidRPr="00D73659">
              <w:rPr>
                <w:rFonts w:asciiTheme="majorHAnsi" w:hAnsiTheme="majorHAnsi" w:cstheme="majorHAnsi"/>
              </w:rPr>
              <w:t>Deputy Commanding General, Marine Corps Combat Development Command</w:t>
            </w:r>
            <w:r w:rsidR="00D73659">
              <w:rPr>
                <w:rFonts w:asciiTheme="majorHAnsi" w:hAnsiTheme="majorHAnsi" w:cstheme="majorHAnsi"/>
              </w:rPr>
              <w:t xml:space="preserve">; </w:t>
            </w:r>
            <w:r w:rsidR="00D73659" w:rsidRPr="00D73659">
              <w:rPr>
                <w:rFonts w:asciiTheme="majorHAnsi" w:hAnsiTheme="majorHAnsi" w:cstheme="majorHAnsi"/>
              </w:rPr>
              <w:t>Marine Corps Principal Representative to the Joint Requirements Board</w:t>
            </w:r>
            <w:r w:rsidR="00D73659">
              <w:rPr>
                <w:rStyle w:val="EndnoteReference"/>
                <w:rFonts w:asciiTheme="majorHAnsi" w:hAnsiTheme="majorHAnsi" w:cstheme="majorHAnsi"/>
              </w:rPr>
              <w:endnoteReference w:id="12"/>
            </w:r>
          </w:p>
        </w:tc>
      </w:tr>
      <w:tr w:rsidR="00CA0A52" w:rsidRPr="007A671A" w14:paraId="761A63CE" w14:textId="77777777" w:rsidTr="00BE379B">
        <w:tc>
          <w:tcPr>
            <w:tcW w:w="9462" w:type="dxa"/>
            <w:gridSpan w:val="2"/>
            <w:tcBorders>
              <w:top w:val="single" w:sz="2" w:space="0" w:color="auto"/>
              <w:left w:val="single" w:sz="2" w:space="0" w:color="auto"/>
              <w:bottom w:val="single" w:sz="2" w:space="0" w:color="auto"/>
              <w:right w:val="single" w:sz="2" w:space="0" w:color="auto"/>
            </w:tcBorders>
          </w:tcPr>
          <w:p w14:paraId="25457EB3" w14:textId="5E9E6E60" w:rsidR="00CA0A52" w:rsidRPr="007A671A" w:rsidRDefault="00CA0A52" w:rsidP="00CA0A52">
            <w:pPr>
              <w:contextualSpacing/>
              <w:rPr>
                <w:rFonts w:asciiTheme="majorHAnsi" w:hAnsiTheme="majorHAnsi" w:cstheme="majorHAnsi"/>
              </w:rPr>
            </w:pPr>
            <w:r>
              <w:rPr>
                <w:rFonts w:asciiTheme="majorHAnsi" w:hAnsiTheme="majorHAnsi" w:cstheme="majorHAnsi"/>
              </w:rPr>
              <w:t>David S. C. Chu (2001 to 2009):</w:t>
            </w:r>
            <w:r>
              <w:t xml:space="preserve"> </w:t>
            </w:r>
            <w:r>
              <w:rPr>
                <w:rFonts w:asciiTheme="majorHAnsi" w:hAnsiTheme="majorHAnsi" w:cstheme="majorHAnsi"/>
              </w:rPr>
              <w:t xml:space="preserve">Vice President, </w:t>
            </w:r>
            <w:r w:rsidRPr="00CA0A52">
              <w:rPr>
                <w:rFonts w:asciiTheme="majorHAnsi" w:hAnsiTheme="majorHAnsi" w:cstheme="majorHAnsi"/>
              </w:rPr>
              <w:t>Army Research Division</w:t>
            </w:r>
            <w:r>
              <w:rPr>
                <w:rFonts w:asciiTheme="majorHAnsi" w:hAnsiTheme="majorHAnsi" w:cstheme="majorHAnsi"/>
              </w:rPr>
              <w:t>, RAND Corporation; Director, Washington Office, RAND Corporation;</w:t>
            </w:r>
            <w:r>
              <w:t xml:space="preserve"> </w:t>
            </w:r>
            <w:r>
              <w:rPr>
                <w:rFonts w:asciiTheme="majorHAnsi" w:hAnsiTheme="majorHAnsi" w:cstheme="majorHAnsi"/>
              </w:rPr>
              <w:t xml:space="preserve">Assistant Secretary </w:t>
            </w:r>
            <w:r w:rsidRPr="00CA0A52">
              <w:rPr>
                <w:rFonts w:asciiTheme="majorHAnsi" w:hAnsiTheme="majorHAnsi" w:cstheme="majorHAnsi"/>
              </w:rPr>
              <w:t>and Director for Program Analysis and Evaluation</w:t>
            </w:r>
            <w:r>
              <w:rPr>
                <w:rFonts w:asciiTheme="majorHAnsi" w:hAnsiTheme="majorHAnsi" w:cstheme="majorHAnsi"/>
              </w:rPr>
              <w:t>, Department of Defense; Assistant Director</w:t>
            </w:r>
            <w:r w:rsidRPr="00CA0A52">
              <w:rPr>
                <w:rFonts w:asciiTheme="majorHAnsi" w:hAnsiTheme="majorHAnsi" w:cstheme="majorHAnsi"/>
              </w:rPr>
              <w:t xml:space="preserve"> for National Security and International Affairs</w:t>
            </w:r>
            <w:r>
              <w:rPr>
                <w:rFonts w:asciiTheme="majorHAnsi" w:hAnsiTheme="majorHAnsi" w:cstheme="majorHAnsi"/>
              </w:rPr>
              <w:t xml:space="preserve">, </w:t>
            </w:r>
            <w:r w:rsidRPr="00CA0A52">
              <w:rPr>
                <w:rFonts w:asciiTheme="majorHAnsi" w:hAnsiTheme="majorHAnsi" w:cstheme="majorHAnsi"/>
              </w:rPr>
              <w:t>Congressional Budget Office</w:t>
            </w:r>
            <w:r>
              <w:rPr>
                <w:rStyle w:val="EndnoteReference"/>
                <w:rFonts w:asciiTheme="majorHAnsi" w:hAnsiTheme="majorHAnsi" w:cstheme="majorHAnsi"/>
              </w:rPr>
              <w:endnoteReference w:id="13"/>
            </w:r>
          </w:p>
        </w:tc>
      </w:tr>
      <w:bookmarkEnd w:id="0"/>
    </w:tbl>
    <w:p w14:paraId="52DF2DCD" w14:textId="40C24614" w:rsidR="00514128" w:rsidRPr="00D56177" w:rsidRDefault="00514128">
      <w:pPr>
        <w:rPr>
          <w:rFonts w:asciiTheme="majorHAnsi" w:hAnsiTheme="majorHAnsi" w:cstheme="majorHAnsi"/>
        </w:rPr>
      </w:pPr>
    </w:p>
    <w:sectPr w:rsidR="00514128" w:rsidRPr="00D56177"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73BF0" w14:textId="77777777" w:rsidR="00471597" w:rsidRDefault="00471597" w:rsidP="001E22F1">
      <w:r>
        <w:separator/>
      </w:r>
    </w:p>
  </w:endnote>
  <w:endnote w:type="continuationSeparator" w:id="0">
    <w:p w14:paraId="7D37573A" w14:textId="77777777" w:rsidR="00471597" w:rsidRDefault="00471597" w:rsidP="001E22F1">
      <w:r>
        <w:continuationSeparator/>
      </w:r>
    </w:p>
  </w:endnote>
  <w:endnote w:id="1">
    <w:p w14:paraId="45FA7051" w14:textId="7D9727C3" w:rsidR="00471597" w:rsidRDefault="00471597">
      <w:pPr>
        <w:pStyle w:val="EndnoteText"/>
      </w:pPr>
      <w:r>
        <w:rPr>
          <w:rStyle w:val="EndnoteReference"/>
        </w:rPr>
        <w:endnoteRef/>
      </w:r>
      <w:r>
        <w:t xml:space="preserve"> </w:t>
      </w:r>
      <w:hyperlink r:id="rId1" w:history="1">
        <w:r w:rsidRPr="003960E4">
          <w:rPr>
            <w:rStyle w:val="Hyperlink"/>
          </w:rPr>
          <w:t>http://prhome.defense.gov/Leadership/peterLevine.aspx</w:t>
        </w:r>
      </w:hyperlink>
      <w:r>
        <w:t xml:space="preserve"> </w:t>
      </w:r>
    </w:p>
  </w:endnote>
  <w:endnote w:id="2">
    <w:p w14:paraId="28D1289C" w14:textId="33106E51" w:rsidR="002D42E9" w:rsidRDefault="002D42E9">
      <w:pPr>
        <w:pStyle w:val="EndnoteText"/>
      </w:pPr>
      <w:r>
        <w:rPr>
          <w:rStyle w:val="EndnoteReference"/>
        </w:rPr>
        <w:endnoteRef/>
      </w:r>
      <w:r>
        <w:t xml:space="preserve"> </w:t>
      </w:r>
      <w:r w:rsidR="00F46863">
        <w:t>The Consolidated Appropriations Act, 2017 (Public Law 115-31, May 5, 2017), contains a provision that continues the freeze on the payable pay rates for certain senior political officials at 2013 levels during calendar year 2017.</w:t>
      </w:r>
      <w:bookmarkStart w:id="1" w:name="_GoBack"/>
      <w:bookmarkEnd w:id="1"/>
    </w:p>
  </w:endnote>
  <w:endnote w:id="3">
    <w:p w14:paraId="3797B9F0" w14:textId="60E8FFED" w:rsidR="00471597" w:rsidRDefault="00471597">
      <w:pPr>
        <w:pStyle w:val="EndnoteText"/>
      </w:pPr>
      <w:r>
        <w:rPr>
          <w:rStyle w:val="EndnoteReference"/>
        </w:rPr>
        <w:endnoteRef/>
      </w:r>
      <w:r>
        <w:t xml:space="preserve"> Romney</w:t>
      </w:r>
      <w:r w:rsidR="002D42E9">
        <w:t xml:space="preserve"> Readiness Project position description</w:t>
      </w:r>
    </w:p>
  </w:endnote>
  <w:endnote w:id="4">
    <w:p w14:paraId="37ABA477" w14:textId="77777777" w:rsidR="002D42E9" w:rsidRDefault="002D42E9" w:rsidP="002D42E9">
      <w:pPr>
        <w:pStyle w:val="EndnoteText"/>
      </w:pPr>
      <w:r>
        <w:rPr>
          <w:rStyle w:val="EndnoteReference"/>
        </w:rPr>
        <w:endnoteRef/>
      </w:r>
      <w:r>
        <w:t xml:space="preserve"> </w:t>
      </w:r>
      <w:hyperlink r:id="rId2" w:history="1">
        <w:r w:rsidRPr="003960E4">
          <w:rPr>
            <w:rStyle w:val="Hyperlink"/>
          </w:rPr>
          <w:t>http://prhome.defense.gov/About/</w:t>
        </w:r>
      </w:hyperlink>
      <w:r>
        <w:t xml:space="preserve"> </w:t>
      </w:r>
    </w:p>
  </w:endnote>
  <w:endnote w:id="5">
    <w:p w14:paraId="4ED12EFD" w14:textId="77777777" w:rsidR="002D42E9" w:rsidRDefault="002D42E9" w:rsidP="002D42E9">
      <w:pPr>
        <w:pStyle w:val="EndnoteText"/>
      </w:pPr>
      <w:r>
        <w:rPr>
          <w:rStyle w:val="EndnoteReference"/>
        </w:rPr>
        <w:endnoteRef/>
      </w:r>
      <w:r>
        <w:t xml:space="preserve"> Romney Readiness Project position description</w:t>
      </w:r>
    </w:p>
  </w:endnote>
  <w:endnote w:id="6">
    <w:p w14:paraId="092C2FC8" w14:textId="5BCABC4B" w:rsidR="00471597" w:rsidRDefault="00471597">
      <w:pPr>
        <w:pStyle w:val="EndnoteText"/>
      </w:pPr>
      <w:r>
        <w:rPr>
          <w:rStyle w:val="EndnoteReference"/>
        </w:rPr>
        <w:endnoteRef/>
      </w:r>
      <w:r>
        <w:t xml:space="preserve"> </w:t>
      </w:r>
      <w:hyperlink r:id="rId3" w:history="1">
        <w:r w:rsidRPr="003960E4">
          <w:rPr>
            <w:rStyle w:val="Hyperlink"/>
          </w:rPr>
          <w:t>http://prhome.defense.gov/About/</w:t>
        </w:r>
      </w:hyperlink>
      <w:r>
        <w:t xml:space="preserve"> </w:t>
      </w:r>
    </w:p>
  </w:endnote>
  <w:endnote w:id="7">
    <w:p w14:paraId="36F16095" w14:textId="2A4F431C" w:rsidR="00471597" w:rsidRDefault="00471597">
      <w:pPr>
        <w:pStyle w:val="EndnoteText"/>
      </w:pPr>
      <w:r>
        <w:rPr>
          <w:rStyle w:val="EndnoteReference"/>
        </w:rPr>
        <w:endnoteRef/>
      </w:r>
      <w:r>
        <w:t xml:space="preserve"> </w:t>
      </w:r>
      <w:hyperlink r:id="rId4" w:history="1">
        <w:r w:rsidRPr="003960E4">
          <w:rPr>
            <w:rStyle w:val="Hyperlink"/>
          </w:rPr>
          <w:t>http://prhome.defense.gov/About/</w:t>
        </w:r>
      </w:hyperlink>
      <w:r>
        <w:t xml:space="preserve"> </w:t>
      </w:r>
    </w:p>
  </w:endnote>
  <w:endnote w:id="8">
    <w:p w14:paraId="391EFBAC" w14:textId="292BDE85" w:rsidR="00471597" w:rsidRDefault="00471597">
      <w:pPr>
        <w:pStyle w:val="EndnoteText"/>
      </w:pPr>
      <w:r>
        <w:rPr>
          <w:rStyle w:val="EndnoteReference"/>
        </w:rPr>
        <w:endnoteRef/>
      </w:r>
      <w:r>
        <w:t xml:space="preserve"> </w:t>
      </w:r>
      <w:r w:rsidR="002D42E9">
        <w:t>Romney Readiness Project position description</w:t>
      </w:r>
    </w:p>
  </w:endnote>
  <w:endnote w:id="9">
    <w:p w14:paraId="58FAB63B" w14:textId="2B1710CF" w:rsidR="00471597" w:rsidRDefault="00471597">
      <w:pPr>
        <w:pStyle w:val="EndnoteText"/>
      </w:pPr>
      <w:r>
        <w:rPr>
          <w:rStyle w:val="EndnoteReference"/>
        </w:rPr>
        <w:endnoteRef/>
      </w:r>
      <w:r>
        <w:t xml:space="preserve"> </w:t>
      </w:r>
      <w:r w:rsidR="002D42E9">
        <w:t>Romney Readiness Project position description</w:t>
      </w:r>
    </w:p>
  </w:endnote>
  <w:endnote w:id="10">
    <w:p w14:paraId="78586D51" w14:textId="77777777" w:rsidR="002D42E9" w:rsidRDefault="002D42E9" w:rsidP="002D42E9">
      <w:pPr>
        <w:pStyle w:val="EndnoteText"/>
      </w:pPr>
      <w:r>
        <w:rPr>
          <w:rStyle w:val="EndnoteReference"/>
        </w:rPr>
        <w:endnoteRef/>
      </w:r>
      <w:r>
        <w:t xml:space="preserve"> </w:t>
      </w:r>
      <w:hyperlink r:id="rId5" w:history="1">
        <w:r w:rsidRPr="003960E4">
          <w:rPr>
            <w:rStyle w:val="Hyperlink"/>
          </w:rPr>
          <w:t>http://www.dmva.pa.gov/Documents/DMVA-Hall-of-Fame/Jessica-L-Garfola-Wright.pdf</w:t>
        </w:r>
      </w:hyperlink>
      <w:r>
        <w:t xml:space="preserve"> </w:t>
      </w:r>
    </w:p>
  </w:endnote>
  <w:endnote w:id="11">
    <w:p w14:paraId="48FCC874" w14:textId="7166E865" w:rsidR="00471597" w:rsidRDefault="00471597">
      <w:pPr>
        <w:pStyle w:val="EndnoteText"/>
      </w:pPr>
      <w:r>
        <w:rPr>
          <w:rStyle w:val="EndnoteReference"/>
        </w:rPr>
        <w:endnoteRef/>
      </w:r>
      <w:r>
        <w:t xml:space="preserve"> </w:t>
      </w:r>
      <w:hyperlink r:id="rId6" w:history="1">
        <w:r w:rsidRPr="003960E4">
          <w:rPr>
            <w:rStyle w:val="Hyperlink"/>
          </w:rPr>
          <w:t>http://www.businessofgovernment.org/bio/ms-erin-c-conaton</w:t>
        </w:r>
      </w:hyperlink>
      <w:r>
        <w:t xml:space="preserve"> </w:t>
      </w:r>
    </w:p>
  </w:endnote>
  <w:endnote w:id="12">
    <w:p w14:paraId="23F1D4EA" w14:textId="219DBCC2" w:rsidR="00471597" w:rsidRDefault="00471597">
      <w:pPr>
        <w:pStyle w:val="EndnoteText"/>
      </w:pPr>
      <w:r>
        <w:rPr>
          <w:rStyle w:val="EndnoteReference"/>
        </w:rPr>
        <w:endnoteRef/>
      </w:r>
      <w:r>
        <w:t xml:space="preserve"> </w:t>
      </w:r>
      <w:hyperlink r:id="rId7" w:history="1">
        <w:r w:rsidRPr="003960E4">
          <w:rPr>
            <w:rStyle w:val="Hyperlink"/>
          </w:rPr>
          <w:t>http://www.myblackhistory.net/Clifford_Stanley.htm</w:t>
        </w:r>
      </w:hyperlink>
      <w:r>
        <w:t xml:space="preserve"> </w:t>
      </w:r>
    </w:p>
    <w:p w14:paraId="3B5F177F" w14:textId="52341E3B" w:rsidR="00471597" w:rsidRDefault="00F46863">
      <w:pPr>
        <w:pStyle w:val="EndnoteText"/>
      </w:pPr>
      <w:hyperlink r:id="rId8" w:history="1">
        <w:r w:rsidR="00471597" w:rsidRPr="003960E4">
          <w:rPr>
            <w:rStyle w:val="Hyperlink"/>
          </w:rPr>
          <w:t>http://www.thehistorymakers.com/biography/maj-gen-clifford-stanley</w:t>
        </w:r>
      </w:hyperlink>
      <w:r w:rsidR="00471597">
        <w:t xml:space="preserve"> </w:t>
      </w:r>
    </w:p>
  </w:endnote>
  <w:endnote w:id="13">
    <w:p w14:paraId="4C80D120" w14:textId="2FD71C98" w:rsidR="00CA0A52" w:rsidRDefault="00CA0A52">
      <w:pPr>
        <w:pStyle w:val="EndnoteText"/>
      </w:pPr>
      <w:r>
        <w:rPr>
          <w:rStyle w:val="EndnoteReference"/>
        </w:rPr>
        <w:endnoteRef/>
      </w:r>
      <w:r>
        <w:t xml:space="preserve"> </w:t>
      </w:r>
      <w:r w:rsidRPr="00CA0A52">
        <w:t>https://www.ida.org/en/AboutIDA/IDA%20Leadership/DavidChu.aspx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14E1D" w14:textId="77777777" w:rsidR="00471597" w:rsidRDefault="00471597"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4AC6C" w14:textId="77777777" w:rsidR="00471597" w:rsidRDefault="00471597"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251D5" w14:textId="6CB320C8" w:rsidR="00471597" w:rsidRDefault="00471597"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14:paraId="29F517E6" w14:textId="59DAF4B0" w:rsidR="00471597" w:rsidRDefault="00471597" w:rsidP="009630CC">
    <w:pPr>
      <w:pStyle w:val="TGAppendixBodyHeaders"/>
      <w:pBdr>
        <w:top w:val="single" w:sz="2" w:space="10" w:color="auto"/>
      </w:pBdr>
      <w:ind w:left="40"/>
      <w:rPr>
        <w:rFonts w:ascii="Arial" w:hAnsi="Arial" w:cs="Arial"/>
      </w:rPr>
    </w:pPr>
  </w:p>
  <w:p w14:paraId="7300C939" w14:textId="77777777" w:rsidR="00471597" w:rsidRPr="009630CC" w:rsidRDefault="00471597"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14:paraId="7B148B3B" w14:textId="77777777" w:rsidR="00471597" w:rsidRPr="009630CC" w:rsidRDefault="00471597" w:rsidP="009630CC">
    <w:pPr>
      <w:pStyle w:val="TGAppendixBodyHeaders"/>
      <w:pBdr>
        <w:top w:val="single" w:sz="2" w:space="10" w:color="auto"/>
      </w:pBdr>
      <w:ind w:left="40"/>
      <w:rPr>
        <w:rFonts w:ascii="Arial" w:hAnsi="Arial" w:cs="Arial"/>
      </w:rPr>
    </w:pPr>
  </w:p>
  <w:p w14:paraId="258E283B" w14:textId="6E8BE1C4" w:rsidR="00471597" w:rsidRPr="00B64A22" w:rsidRDefault="00471597"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9AA1E" w14:textId="091DF3E5" w:rsidR="00471597" w:rsidRPr="00B64A22" w:rsidRDefault="00471597"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F406C" w14:textId="77777777" w:rsidR="00471597" w:rsidRDefault="00471597" w:rsidP="001E22F1">
      <w:r>
        <w:separator/>
      </w:r>
    </w:p>
  </w:footnote>
  <w:footnote w:type="continuationSeparator" w:id="0">
    <w:p w14:paraId="3F6A6EA1" w14:textId="77777777" w:rsidR="00471597" w:rsidRDefault="00471597"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1CC7E" w14:textId="77777777" w:rsidR="00471597" w:rsidRPr="00CA0F50" w:rsidRDefault="00F46863"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471597">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6F0D5" w14:textId="32008EF9" w:rsidR="00471597" w:rsidRPr="00207063" w:rsidRDefault="00471597"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F836B" w14:textId="51A8AA66" w:rsidR="00471597" w:rsidRPr="004960D6" w:rsidRDefault="00471597"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B56F3"/>
    <w:multiLevelType w:val="hybridMultilevel"/>
    <w:tmpl w:val="CD26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0B13958"/>
    <w:multiLevelType w:val="hybridMultilevel"/>
    <w:tmpl w:val="6A1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3C13E6E"/>
    <w:multiLevelType w:val="hybridMultilevel"/>
    <w:tmpl w:val="7A1A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B46976"/>
    <w:multiLevelType w:val="hybridMultilevel"/>
    <w:tmpl w:val="348C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
  </w:num>
  <w:num w:numId="3">
    <w:abstractNumId w:val="11"/>
  </w:num>
  <w:num w:numId="4">
    <w:abstractNumId w:val="38"/>
  </w:num>
  <w:num w:numId="5">
    <w:abstractNumId w:val="5"/>
  </w:num>
  <w:num w:numId="6">
    <w:abstractNumId w:val="34"/>
  </w:num>
  <w:num w:numId="7">
    <w:abstractNumId w:val="4"/>
  </w:num>
  <w:num w:numId="8">
    <w:abstractNumId w:val="29"/>
  </w:num>
  <w:num w:numId="9">
    <w:abstractNumId w:val="16"/>
  </w:num>
  <w:num w:numId="10">
    <w:abstractNumId w:val="6"/>
  </w:num>
  <w:num w:numId="11">
    <w:abstractNumId w:val="14"/>
  </w:num>
  <w:num w:numId="12">
    <w:abstractNumId w:val="22"/>
  </w:num>
  <w:num w:numId="13">
    <w:abstractNumId w:val="21"/>
  </w:num>
  <w:num w:numId="14">
    <w:abstractNumId w:val="23"/>
  </w:num>
  <w:num w:numId="15">
    <w:abstractNumId w:val="25"/>
  </w:num>
  <w:num w:numId="16">
    <w:abstractNumId w:val="1"/>
  </w:num>
  <w:num w:numId="17">
    <w:abstractNumId w:val="18"/>
  </w:num>
  <w:num w:numId="18">
    <w:abstractNumId w:val="33"/>
  </w:num>
  <w:num w:numId="19">
    <w:abstractNumId w:val="8"/>
  </w:num>
  <w:num w:numId="20">
    <w:abstractNumId w:val="24"/>
  </w:num>
  <w:num w:numId="21">
    <w:abstractNumId w:val="30"/>
  </w:num>
  <w:num w:numId="22">
    <w:abstractNumId w:val="10"/>
  </w:num>
  <w:num w:numId="23">
    <w:abstractNumId w:val="7"/>
  </w:num>
  <w:num w:numId="24">
    <w:abstractNumId w:val="32"/>
  </w:num>
  <w:num w:numId="25">
    <w:abstractNumId w:val="13"/>
  </w:num>
  <w:num w:numId="26">
    <w:abstractNumId w:val="2"/>
  </w:num>
  <w:num w:numId="27">
    <w:abstractNumId w:val="19"/>
  </w:num>
  <w:num w:numId="28">
    <w:abstractNumId w:val="17"/>
  </w:num>
  <w:num w:numId="29">
    <w:abstractNumId w:val="20"/>
  </w:num>
  <w:num w:numId="30">
    <w:abstractNumId w:val="28"/>
  </w:num>
  <w:num w:numId="31">
    <w:abstractNumId w:val="36"/>
  </w:num>
  <w:num w:numId="32">
    <w:abstractNumId w:val="37"/>
  </w:num>
  <w:num w:numId="33">
    <w:abstractNumId w:val="9"/>
  </w:num>
  <w:num w:numId="34">
    <w:abstractNumId w:val="0"/>
  </w:num>
  <w:num w:numId="35">
    <w:abstractNumId w:val="26"/>
  </w:num>
  <w:num w:numId="36">
    <w:abstractNumId w:val="15"/>
  </w:num>
  <w:num w:numId="37">
    <w:abstractNumId w:val="12"/>
  </w:num>
  <w:num w:numId="38">
    <w:abstractNumId w:val="2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651C1"/>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AA0"/>
    <w:rsid w:val="00106C24"/>
    <w:rsid w:val="001150DF"/>
    <w:rsid w:val="0012306F"/>
    <w:rsid w:val="00125E46"/>
    <w:rsid w:val="0012723C"/>
    <w:rsid w:val="00134D8D"/>
    <w:rsid w:val="00136A97"/>
    <w:rsid w:val="00137365"/>
    <w:rsid w:val="00150E02"/>
    <w:rsid w:val="00160969"/>
    <w:rsid w:val="00160F21"/>
    <w:rsid w:val="0016537A"/>
    <w:rsid w:val="001658B6"/>
    <w:rsid w:val="00171A70"/>
    <w:rsid w:val="0017272D"/>
    <w:rsid w:val="00175FCC"/>
    <w:rsid w:val="00177526"/>
    <w:rsid w:val="0018425C"/>
    <w:rsid w:val="001956F0"/>
    <w:rsid w:val="001A3E9A"/>
    <w:rsid w:val="001A636E"/>
    <w:rsid w:val="001B0DF3"/>
    <w:rsid w:val="001B63A1"/>
    <w:rsid w:val="001C0B08"/>
    <w:rsid w:val="001C1577"/>
    <w:rsid w:val="001C2D85"/>
    <w:rsid w:val="001C336E"/>
    <w:rsid w:val="001C39AC"/>
    <w:rsid w:val="001C4030"/>
    <w:rsid w:val="001C5B3D"/>
    <w:rsid w:val="001D0348"/>
    <w:rsid w:val="001D36AA"/>
    <w:rsid w:val="001D3C90"/>
    <w:rsid w:val="001E22F1"/>
    <w:rsid w:val="001E2508"/>
    <w:rsid w:val="001E486F"/>
    <w:rsid w:val="001E5266"/>
    <w:rsid w:val="001F4645"/>
    <w:rsid w:val="00205DE4"/>
    <w:rsid w:val="00207063"/>
    <w:rsid w:val="00220C28"/>
    <w:rsid w:val="00220D75"/>
    <w:rsid w:val="0022173F"/>
    <w:rsid w:val="00221F98"/>
    <w:rsid w:val="00222732"/>
    <w:rsid w:val="00224E61"/>
    <w:rsid w:val="0023261D"/>
    <w:rsid w:val="002375DE"/>
    <w:rsid w:val="00246779"/>
    <w:rsid w:val="00262C31"/>
    <w:rsid w:val="002638DC"/>
    <w:rsid w:val="00263CE0"/>
    <w:rsid w:val="002678E9"/>
    <w:rsid w:val="00282909"/>
    <w:rsid w:val="00292D76"/>
    <w:rsid w:val="00297C2A"/>
    <w:rsid w:val="002A71CC"/>
    <w:rsid w:val="002B1860"/>
    <w:rsid w:val="002B3AC4"/>
    <w:rsid w:val="002B44C0"/>
    <w:rsid w:val="002B59FC"/>
    <w:rsid w:val="002C76AB"/>
    <w:rsid w:val="002C7A86"/>
    <w:rsid w:val="002D28DF"/>
    <w:rsid w:val="002D42E9"/>
    <w:rsid w:val="002D7A4B"/>
    <w:rsid w:val="002E0713"/>
    <w:rsid w:val="002F119A"/>
    <w:rsid w:val="002F204D"/>
    <w:rsid w:val="002F2F32"/>
    <w:rsid w:val="0030193E"/>
    <w:rsid w:val="0030226F"/>
    <w:rsid w:val="00321F38"/>
    <w:rsid w:val="00330ACB"/>
    <w:rsid w:val="00331394"/>
    <w:rsid w:val="003317A8"/>
    <w:rsid w:val="003353C5"/>
    <w:rsid w:val="003454E5"/>
    <w:rsid w:val="00347F97"/>
    <w:rsid w:val="00354173"/>
    <w:rsid w:val="003616AC"/>
    <w:rsid w:val="00366270"/>
    <w:rsid w:val="00370ED0"/>
    <w:rsid w:val="00373610"/>
    <w:rsid w:val="00375A18"/>
    <w:rsid w:val="00386024"/>
    <w:rsid w:val="003910F3"/>
    <w:rsid w:val="0039752D"/>
    <w:rsid w:val="00397FEB"/>
    <w:rsid w:val="003A0397"/>
    <w:rsid w:val="003A4DD4"/>
    <w:rsid w:val="003A6E33"/>
    <w:rsid w:val="003C3EF6"/>
    <w:rsid w:val="003C56E7"/>
    <w:rsid w:val="003D120B"/>
    <w:rsid w:val="003D4CCB"/>
    <w:rsid w:val="003D5759"/>
    <w:rsid w:val="003E45AC"/>
    <w:rsid w:val="003F714F"/>
    <w:rsid w:val="00405D3E"/>
    <w:rsid w:val="00405E4F"/>
    <w:rsid w:val="00411497"/>
    <w:rsid w:val="00414F4B"/>
    <w:rsid w:val="00422D9C"/>
    <w:rsid w:val="00424234"/>
    <w:rsid w:val="00435A07"/>
    <w:rsid w:val="00441ACF"/>
    <w:rsid w:val="0045383F"/>
    <w:rsid w:val="004618AB"/>
    <w:rsid w:val="00463F52"/>
    <w:rsid w:val="00467E18"/>
    <w:rsid w:val="00471597"/>
    <w:rsid w:val="00472A3C"/>
    <w:rsid w:val="00473034"/>
    <w:rsid w:val="0047481D"/>
    <w:rsid w:val="00476188"/>
    <w:rsid w:val="004846D3"/>
    <w:rsid w:val="004853B8"/>
    <w:rsid w:val="00490323"/>
    <w:rsid w:val="00490A62"/>
    <w:rsid w:val="00491AD6"/>
    <w:rsid w:val="004960D6"/>
    <w:rsid w:val="004967A1"/>
    <w:rsid w:val="004A5A1A"/>
    <w:rsid w:val="004B0960"/>
    <w:rsid w:val="004B5D5B"/>
    <w:rsid w:val="004B7829"/>
    <w:rsid w:val="004C0C7A"/>
    <w:rsid w:val="004C0F5B"/>
    <w:rsid w:val="004D1D2D"/>
    <w:rsid w:val="004D28D9"/>
    <w:rsid w:val="004D37D9"/>
    <w:rsid w:val="004D3D04"/>
    <w:rsid w:val="004D6AA7"/>
    <w:rsid w:val="004D7D44"/>
    <w:rsid w:val="004E1C64"/>
    <w:rsid w:val="004E717F"/>
    <w:rsid w:val="004E72E1"/>
    <w:rsid w:val="004F21A0"/>
    <w:rsid w:val="004F4242"/>
    <w:rsid w:val="00500B8F"/>
    <w:rsid w:val="00514128"/>
    <w:rsid w:val="00521CF6"/>
    <w:rsid w:val="00526017"/>
    <w:rsid w:val="0053247E"/>
    <w:rsid w:val="00532BE2"/>
    <w:rsid w:val="0055292D"/>
    <w:rsid w:val="00562761"/>
    <w:rsid w:val="0056287D"/>
    <w:rsid w:val="00564475"/>
    <w:rsid w:val="005676B7"/>
    <w:rsid w:val="00572669"/>
    <w:rsid w:val="00574039"/>
    <w:rsid w:val="00577F0A"/>
    <w:rsid w:val="0058599E"/>
    <w:rsid w:val="005961C3"/>
    <w:rsid w:val="005B0C70"/>
    <w:rsid w:val="005B44AE"/>
    <w:rsid w:val="005D4099"/>
    <w:rsid w:val="005D502E"/>
    <w:rsid w:val="005D5806"/>
    <w:rsid w:val="005D5F5A"/>
    <w:rsid w:val="005E39B3"/>
    <w:rsid w:val="005E6E2F"/>
    <w:rsid w:val="005F2771"/>
    <w:rsid w:val="006013AB"/>
    <w:rsid w:val="00602B9F"/>
    <w:rsid w:val="00603EFC"/>
    <w:rsid w:val="00622F39"/>
    <w:rsid w:val="0062769E"/>
    <w:rsid w:val="0063039C"/>
    <w:rsid w:val="00635D16"/>
    <w:rsid w:val="00637430"/>
    <w:rsid w:val="006436E3"/>
    <w:rsid w:val="00650906"/>
    <w:rsid w:val="00654DD9"/>
    <w:rsid w:val="00655EAB"/>
    <w:rsid w:val="00657445"/>
    <w:rsid w:val="00661AAC"/>
    <w:rsid w:val="00661AE5"/>
    <w:rsid w:val="00663758"/>
    <w:rsid w:val="00670E3F"/>
    <w:rsid w:val="00683B6B"/>
    <w:rsid w:val="00687A9E"/>
    <w:rsid w:val="00687F80"/>
    <w:rsid w:val="0069387A"/>
    <w:rsid w:val="006939E5"/>
    <w:rsid w:val="006B0D7D"/>
    <w:rsid w:val="006B379A"/>
    <w:rsid w:val="006B6253"/>
    <w:rsid w:val="006C14EE"/>
    <w:rsid w:val="006C2A1C"/>
    <w:rsid w:val="006E008A"/>
    <w:rsid w:val="006E374B"/>
    <w:rsid w:val="006E50C0"/>
    <w:rsid w:val="007043CA"/>
    <w:rsid w:val="0072243C"/>
    <w:rsid w:val="007237FA"/>
    <w:rsid w:val="00732A91"/>
    <w:rsid w:val="00736EC8"/>
    <w:rsid w:val="00737980"/>
    <w:rsid w:val="00741D94"/>
    <w:rsid w:val="007467DF"/>
    <w:rsid w:val="00756A61"/>
    <w:rsid w:val="00757BC3"/>
    <w:rsid w:val="00762481"/>
    <w:rsid w:val="0076444F"/>
    <w:rsid w:val="007663F7"/>
    <w:rsid w:val="00770CBC"/>
    <w:rsid w:val="007872BC"/>
    <w:rsid w:val="00790CC5"/>
    <w:rsid w:val="007A377A"/>
    <w:rsid w:val="007A671A"/>
    <w:rsid w:val="007B1D32"/>
    <w:rsid w:val="007B6E3E"/>
    <w:rsid w:val="007C62DB"/>
    <w:rsid w:val="007C73DE"/>
    <w:rsid w:val="007D1AFF"/>
    <w:rsid w:val="007D609D"/>
    <w:rsid w:val="007D669F"/>
    <w:rsid w:val="007E1950"/>
    <w:rsid w:val="007E7ECF"/>
    <w:rsid w:val="007F0E84"/>
    <w:rsid w:val="007F17B1"/>
    <w:rsid w:val="007F321F"/>
    <w:rsid w:val="007F338A"/>
    <w:rsid w:val="007F5A8E"/>
    <w:rsid w:val="007F6387"/>
    <w:rsid w:val="007F6E52"/>
    <w:rsid w:val="00801C0C"/>
    <w:rsid w:val="00803F07"/>
    <w:rsid w:val="00806C5D"/>
    <w:rsid w:val="008159BB"/>
    <w:rsid w:val="00820463"/>
    <w:rsid w:val="00821486"/>
    <w:rsid w:val="00826DA7"/>
    <w:rsid w:val="008271A8"/>
    <w:rsid w:val="00833527"/>
    <w:rsid w:val="00836810"/>
    <w:rsid w:val="00843FE7"/>
    <w:rsid w:val="00845BCF"/>
    <w:rsid w:val="008529C3"/>
    <w:rsid w:val="0085653B"/>
    <w:rsid w:val="00860EC5"/>
    <w:rsid w:val="00867383"/>
    <w:rsid w:val="008744A6"/>
    <w:rsid w:val="0087689B"/>
    <w:rsid w:val="008807E6"/>
    <w:rsid w:val="00883BC8"/>
    <w:rsid w:val="00890125"/>
    <w:rsid w:val="0089745E"/>
    <w:rsid w:val="00897ABC"/>
    <w:rsid w:val="008A05DD"/>
    <w:rsid w:val="008A7731"/>
    <w:rsid w:val="008B4CA7"/>
    <w:rsid w:val="008B7489"/>
    <w:rsid w:val="008C5194"/>
    <w:rsid w:val="008D30E6"/>
    <w:rsid w:val="008D3564"/>
    <w:rsid w:val="00901824"/>
    <w:rsid w:val="009069C2"/>
    <w:rsid w:val="009140FD"/>
    <w:rsid w:val="00916BCC"/>
    <w:rsid w:val="009241DC"/>
    <w:rsid w:val="009320AA"/>
    <w:rsid w:val="00932702"/>
    <w:rsid w:val="0094517E"/>
    <w:rsid w:val="00962B37"/>
    <w:rsid w:val="009630CC"/>
    <w:rsid w:val="0096330D"/>
    <w:rsid w:val="00970EB1"/>
    <w:rsid w:val="00971A5E"/>
    <w:rsid w:val="009754EA"/>
    <w:rsid w:val="00977755"/>
    <w:rsid w:val="00977835"/>
    <w:rsid w:val="00981574"/>
    <w:rsid w:val="00981585"/>
    <w:rsid w:val="009A7E33"/>
    <w:rsid w:val="009B458C"/>
    <w:rsid w:val="009B5C03"/>
    <w:rsid w:val="009C2FED"/>
    <w:rsid w:val="009D264E"/>
    <w:rsid w:val="009D3593"/>
    <w:rsid w:val="009D4FD7"/>
    <w:rsid w:val="009E1FC3"/>
    <w:rsid w:val="009E46C4"/>
    <w:rsid w:val="009E586C"/>
    <w:rsid w:val="009F59E4"/>
    <w:rsid w:val="00A07E43"/>
    <w:rsid w:val="00A11046"/>
    <w:rsid w:val="00A15619"/>
    <w:rsid w:val="00A16DAE"/>
    <w:rsid w:val="00A20D92"/>
    <w:rsid w:val="00A21FED"/>
    <w:rsid w:val="00A33BE1"/>
    <w:rsid w:val="00A37BD6"/>
    <w:rsid w:val="00A40455"/>
    <w:rsid w:val="00A44F1C"/>
    <w:rsid w:val="00A46A0C"/>
    <w:rsid w:val="00A54EF3"/>
    <w:rsid w:val="00A57F7F"/>
    <w:rsid w:val="00A653B2"/>
    <w:rsid w:val="00A869D4"/>
    <w:rsid w:val="00A87EC8"/>
    <w:rsid w:val="00A92C24"/>
    <w:rsid w:val="00A9589A"/>
    <w:rsid w:val="00AA2E6E"/>
    <w:rsid w:val="00AA39E1"/>
    <w:rsid w:val="00AA6746"/>
    <w:rsid w:val="00AB37A6"/>
    <w:rsid w:val="00AC2650"/>
    <w:rsid w:val="00AC65D8"/>
    <w:rsid w:val="00AD47DA"/>
    <w:rsid w:val="00AD7337"/>
    <w:rsid w:val="00AE28E2"/>
    <w:rsid w:val="00AE78EC"/>
    <w:rsid w:val="00AF0FB2"/>
    <w:rsid w:val="00AF1B2A"/>
    <w:rsid w:val="00B015A0"/>
    <w:rsid w:val="00B037A9"/>
    <w:rsid w:val="00B03FED"/>
    <w:rsid w:val="00B05D99"/>
    <w:rsid w:val="00B12957"/>
    <w:rsid w:val="00B15587"/>
    <w:rsid w:val="00B22E7C"/>
    <w:rsid w:val="00B3093B"/>
    <w:rsid w:val="00B33201"/>
    <w:rsid w:val="00B33603"/>
    <w:rsid w:val="00B400BE"/>
    <w:rsid w:val="00B609BD"/>
    <w:rsid w:val="00B64A22"/>
    <w:rsid w:val="00B66919"/>
    <w:rsid w:val="00B724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B41"/>
    <w:rsid w:val="00C068DB"/>
    <w:rsid w:val="00C07FF8"/>
    <w:rsid w:val="00C14F52"/>
    <w:rsid w:val="00C153DF"/>
    <w:rsid w:val="00C23B65"/>
    <w:rsid w:val="00C30408"/>
    <w:rsid w:val="00C335FE"/>
    <w:rsid w:val="00C3365A"/>
    <w:rsid w:val="00C36CC2"/>
    <w:rsid w:val="00C44A8F"/>
    <w:rsid w:val="00C46EEC"/>
    <w:rsid w:val="00C5538B"/>
    <w:rsid w:val="00C71212"/>
    <w:rsid w:val="00C82C06"/>
    <w:rsid w:val="00C866F7"/>
    <w:rsid w:val="00C87AFC"/>
    <w:rsid w:val="00C90AD7"/>
    <w:rsid w:val="00C94E0B"/>
    <w:rsid w:val="00CA0A52"/>
    <w:rsid w:val="00CA0F50"/>
    <w:rsid w:val="00CA16DA"/>
    <w:rsid w:val="00CA6785"/>
    <w:rsid w:val="00CC2512"/>
    <w:rsid w:val="00CC278F"/>
    <w:rsid w:val="00CC416B"/>
    <w:rsid w:val="00CD14D0"/>
    <w:rsid w:val="00CD2CFF"/>
    <w:rsid w:val="00CD409E"/>
    <w:rsid w:val="00D00C94"/>
    <w:rsid w:val="00D05ABC"/>
    <w:rsid w:val="00D1037C"/>
    <w:rsid w:val="00D137F7"/>
    <w:rsid w:val="00D1473D"/>
    <w:rsid w:val="00D201D5"/>
    <w:rsid w:val="00D258E9"/>
    <w:rsid w:val="00D276D6"/>
    <w:rsid w:val="00D33A2A"/>
    <w:rsid w:val="00D35718"/>
    <w:rsid w:val="00D40AC5"/>
    <w:rsid w:val="00D43B6D"/>
    <w:rsid w:val="00D51191"/>
    <w:rsid w:val="00D56177"/>
    <w:rsid w:val="00D60729"/>
    <w:rsid w:val="00D62D64"/>
    <w:rsid w:val="00D66F40"/>
    <w:rsid w:val="00D7198E"/>
    <w:rsid w:val="00D73659"/>
    <w:rsid w:val="00D744FA"/>
    <w:rsid w:val="00D8185C"/>
    <w:rsid w:val="00D82F6A"/>
    <w:rsid w:val="00D8605F"/>
    <w:rsid w:val="00D8690A"/>
    <w:rsid w:val="00D870FE"/>
    <w:rsid w:val="00D96149"/>
    <w:rsid w:val="00DA16E8"/>
    <w:rsid w:val="00DA36B9"/>
    <w:rsid w:val="00DA387D"/>
    <w:rsid w:val="00DA6CA7"/>
    <w:rsid w:val="00DB7158"/>
    <w:rsid w:val="00DC0DCD"/>
    <w:rsid w:val="00DC4447"/>
    <w:rsid w:val="00DC4548"/>
    <w:rsid w:val="00DC4641"/>
    <w:rsid w:val="00DC65B3"/>
    <w:rsid w:val="00DD0C75"/>
    <w:rsid w:val="00DD6727"/>
    <w:rsid w:val="00DF1738"/>
    <w:rsid w:val="00DF568B"/>
    <w:rsid w:val="00DF7A0C"/>
    <w:rsid w:val="00E052D5"/>
    <w:rsid w:val="00E072C0"/>
    <w:rsid w:val="00E07A3F"/>
    <w:rsid w:val="00E07EFB"/>
    <w:rsid w:val="00E2022A"/>
    <w:rsid w:val="00E21E3C"/>
    <w:rsid w:val="00E22A8D"/>
    <w:rsid w:val="00E271FD"/>
    <w:rsid w:val="00E32003"/>
    <w:rsid w:val="00E36457"/>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5336"/>
    <w:rsid w:val="00F22F02"/>
    <w:rsid w:val="00F24186"/>
    <w:rsid w:val="00F24A4E"/>
    <w:rsid w:val="00F25BCA"/>
    <w:rsid w:val="00F2723A"/>
    <w:rsid w:val="00F316F1"/>
    <w:rsid w:val="00F436CE"/>
    <w:rsid w:val="00F46863"/>
    <w:rsid w:val="00F51D84"/>
    <w:rsid w:val="00F62141"/>
    <w:rsid w:val="00F67CCF"/>
    <w:rsid w:val="00F71BC1"/>
    <w:rsid w:val="00F82EF1"/>
    <w:rsid w:val="00F84D65"/>
    <w:rsid w:val="00F906D0"/>
    <w:rsid w:val="00F9394B"/>
    <w:rsid w:val="00FA4096"/>
    <w:rsid w:val="00FA58FD"/>
    <w:rsid w:val="00FB1139"/>
    <w:rsid w:val="00FB2965"/>
    <w:rsid w:val="00FC0DC5"/>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1597E8E"/>
  <w15:docId w15:val="{9B86B6C6-F41C-46C3-9E3C-962BCCE9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0913">
      <w:bodyDiv w:val="1"/>
      <w:marLeft w:val="0"/>
      <w:marRight w:val="0"/>
      <w:marTop w:val="0"/>
      <w:marBottom w:val="0"/>
      <w:divBdr>
        <w:top w:val="none" w:sz="0" w:space="0" w:color="auto"/>
        <w:left w:val="none" w:sz="0" w:space="0" w:color="auto"/>
        <w:bottom w:val="none" w:sz="0" w:space="0" w:color="auto"/>
        <w:right w:val="none" w:sz="0" w:space="0" w:color="auto"/>
      </w:divBdr>
      <w:divsChild>
        <w:div w:id="1432238893">
          <w:marLeft w:val="240"/>
          <w:marRight w:val="0"/>
          <w:marTop w:val="60"/>
          <w:marBottom w:val="60"/>
          <w:divBdr>
            <w:top w:val="none" w:sz="0" w:space="0" w:color="auto"/>
            <w:left w:val="none" w:sz="0" w:space="0" w:color="auto"/>
            <w:bottom w:val="none" w:sz="0" w:space="0" w:color="auto"/>
            <w:right w:val="none" w:sz="0" w:space="0" w:color="auto"/>
          </w:divBdr>
          <w:divsChild>
            <w:div w:id="372006050">
              <w:marLeft w:val="0"/>
              <w:marRight w:val="0"/>
              <w:marTop w:val="0"/>
              <w:marBottom w:val="0"/>
              <w:divBdr>
                <w:top w:val="none" w:sz="0" w:space="0" w:color="auto"/>
                <w:left w:val="none" w:sz="0" w:space="0" w:color="auto"/>
                <w:bottom w:val="none" w:sz="0" w:space="0" w:color="auto"/>
                <w:right w:val="none" w:sz="0" w:space="0" w:color="auto"/>
              </w:divBdr>
            </w:div>
          </w:divsChild>
        </w:div>
        <w:div w:id="2033265058">
          <w:marLeft w:val="240"/>
          <w:marRight w:val="0"/>
          <w:marTop w:val="60"/>
          <w:marBottom w:val="60"/>
          <w:divBdr>
            <w:top w:val="none" w:sz="0" w:space="0" w:color="auto"/>
            <w:left w:val="none" w:sz="0" w:space="0" w:color="auto"/>
            <w:bottom w:val="none" w:sz="0" w:space="0" w:color="auto"/>
            <w:right w:val="none" w:sz="0" w:space="0" w:color="auto"/>
          </w:divBdr>
          <w:divsChild>
            <w:div w:id="1306158997">
              <w:marLeft w:val="0"/>
              <w:marRight w:val="0"/>
              <w:marTop w:val="0"/>
              <w:marBottom w:val="0"/>
              <w:divBdr>
                <w:top w:val="none" w:sz="0" w:space="0" w:color="auto"/>
                <w:left w:val="none" w:sz="0" w:space="0" w:color="auto"/>
                <w:bottom w:val="none" w:sz="0" w:space="0" w:color="auto"/>
                <w:right w:val="none" w:sz="0" w:space="0" w:color="auto"/>
              </w:divBdr>
            </w:div>
          </w:divsChild>
        </w:div>
        <w:div w:id="528959079">
          <w:marLeft w:val="240"/>
          <w:marRight w:val="0"/>
          <w:marTop w:val="60"/>
          <w:marBottom w:val="60"/>
          <w:divBdr>
            <w:top w:val="none" w:sz="0" w:space="0" w:color="auto"/>
            <w:left w:val="none" w:sz="0" w:space="0" w:color="auto"/>
            <w:bottom w:val="none" w:sz="0" w:space="0" w:color="auto"/>
            <w:right w:val="none" w:sz="0" w:space="0" w:color="auto"/>
          </w:divBdr>
          <w:divsChild>
            <w:div w:id="133526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9390">
      <w:bodyDiv w:val="1"/>
      <w:marLeft w:val="0"/>
      <w:marRight w:val="0"/>
      <w:marTop w:val="0"/>
      <w:marBottom w:val="0"/>
      <w:divBdr>
        <w:top w:val="none" w:sz="0" w:space="0" w:color="auto"/>
        <w:left w:val="none" w:sz="0" w:space="0" w:color="auto"/>
        <w:bottom w:val="none" w:sz="0" w:space="0" w:color="auto"/>
        <w:right w:val="none" w:sz="0" w:space="0" w:color="auto"/>
      </w:divBdr>
      <w:divsChild>
        <w:div w:id="1861429203">
          <w:marLeft w:val="240"/>
          <w:marRight w:val="0"/>
          <w:marTop w:val="60"/>
          <w:marBottom w:val="60"/>
          <w:divBdr>
            <w:top w:val="none" w:sz="0" w:space="0" w:color="auto"/>
            <w:left w:val="none" w:sz="0" w:space="0" w:color="auto"/>
            <w:bottom w:val="none" w:sz="0" w:space="0" w:color="auto"/>
            <w:right w:val="none" w:sz="0" w:space="0" w:color="auto"/>
          </w:divBdr>
          <w:divsChild>
            <w:div w:id="523714737">
              <w:marLeft w:val="0"/>
              <w:marRight w:val="0"/>
              <w:marTop w:val="0"/>
              <w:marBottom w:val="0"/>
              <w:divBdr>
                <w:top w:val="none" w:sz="0" w:space="0" w:color="auto"/>
                <w:left w:val="none" w:sz="0" w:space="0" w:color="auto"/>
                <w:bottom w:val="none" w:sz="0" w:space="0" w:color="auto"/>
                <w:right w:val="none" w:sz="0" w:space="0" w:color="auto"/>
              </w:divBdr>
            </w:div>
          </w:divsChild>
        </w:div>
        <w:div w:id="719281212">
          <w:marLeft w:val="240"/>
          <w:marRight w:val="0"/>
          <w:marTop w:val="60"/>
          <w:marBottom w:val="60"/>
          <w:divBdr>
            <w:top w:val="none" w:sz="0" w:space="0" w:color="auto"/>
            <w:left w:val="none" w:sz="0" w:space="0" w:color="auto"/>
            <w:bottom w:val="none" w:sz="0" w:space="0" w:color="auto"/>
            <w:right w:val="none" w:sz="0" w:space="0" w:color="auto"/>
          </w:divBdr>
          <w:divsChild>
            <w:div w:id="1799713501">
              <w:marLeft w:val="0"/>
              <w:marRight w:val="0"/>
              <w:marTop w:val="0"/>
              <w:marBottom w:val="0"/>
              <w:divBdr>
                <w:top w:val="none" w:sz="0" w:space="0" w:color="auto"/>
                <w:left w:val="none" w:sz="0" w:space="0" w:color="auto"/>
                <w:bottom w:val="none" w:sz="0" w:space="0" w:color="auto"/>
                <w:right w:val="none" w:sz="0" w:space="0" w:color="auto"/>
              </w:divBdr>
            </w:div>
          </w:divsChild>
        </w:div>
        <w:div w:id="1004555807">
          <w:marLeft w:val="240"/>
          <w:marRight w:val="0"/>
          <w:marTop w:val="60"/>
          <w:marBottom w:val="60"/>
          <w:divBdr>
            <w:top w:val="none" w:sz="0" w:space="0" w:color="auto"/>
            <w:left w:val="none" w:sz="0" w:space="0" w:color="auto"/>
            <w:bottom w:val="none" w:sz="0" w:space="0" w:color="auto"/>
            <w:right w:val="none" w:sz="0" w:space="0" w:color="auto"/>
          </w:divBdr>
          <w:divsChild>
            <w:div w:id="24904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11609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www.thehistorymakers.com/biography/maj-gen-clifford-stanley" TargetMode="External"/><Relationship Id="rId3" Type="http://schemas.openxmlformats.org/officeDocument/2006/relationships/hyperlink" Target="http://prhome.defense.gov/About/" TargetMode="External"/><Relationship Id="rId7" Type="http://schemas.openxmlformats.org/officeDocument/2006/relationships/hyperlink" Target="http://www.myblackhistory.net/Clifford_Stanley.htm" TargetMode="External"/><Relationship Id="rId2" Type="http://schemas.openxmlformats.org/officeDocument/2006/relationships/hyperlink" Target="http://prhome.defense.gov/About/" TargetMode="External"/><Relationship Id="rId1" Type="http://schemas.openxmlformats.org/officeDocument/2006/relationships/hyperlink" Target="http://prhome.defense.gov/Leadership/peterLevine.aspx" TargetMode="External"/><Relationship Id="rId6" Type="http://schemas.openxmlformats.org/officeDocument/2006/relationships/hyperlink" Target="http://www.businessofgovernment.org/bio/ms-erin-c-conaton" TargetMode="External"/><Relationship Id="rId5" Type="http://schemas.openxmlformats.org/officeDocument/2006/relationships/hyperlink" Target="http://www.dmva.pa.gov/Documents/DMVA-Hall-of-Fame/Jessica-L-Garfola-Wright.pdf" TargetMode="External"/><Relationship Id="rId4" Type="http://schemas.openxmlformats.org/officeDocument/2006/relationships/hyperlink" Target="http://prhome.defense.gov/Abou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5B3992"/>
    <w:rsid w:val="005E3561"/>
    <w:rsid w:val="00672DF4"/>
    <w:rsid w:val="008638AA"/>
    <w:rsid w:val="0087154F"/>
    <w:rsid w:val="008F1F7B"/>
    <w:rsid w:val="008F5F77"/>
    <w:rsid w:val="00A9166C"/>
    <w:rsid w:val="00AC054C"/>
    <w:rsid w:val="00AC0DBB"/>
    <w:rsid w:val="00BB64E1"/>
    <w:rsid w:val="00BE0041"/>
    <w:rsid w:val="00C36CDA"/>
    <w:rsid w:val="00D4302A"/>
    <w:rsid w:val="00DB07EE"/>
    <w:rsid w:val="00F4667B"/>
    <w:rsid w:val="00F55B49"/>
    <w:rsid w:val="00FB27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f40142b5-dc02-4243-bb57-e360fa066623"/>
    <ds:schemaRef ds:uri="http://www.w3.org/XML/1998/namespace"/>
    <ds:schemaRef ds:uri="http://purl.org/dc/terms/"/>
  </ds:schemaRefs>
</ds:datastoreItem>
</file>

<file path=customXml/itemProps2.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F60F9B5E-C2A5-4F57-BDE2-3554ACAB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6143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10</cp:revision>
  <cp:lastPrinted>2016-07-12T18:00:00Z</cp:lastPrinted>
  <dcterms:created xsi:type="dcterms:W3CDTF">2017-04-18T18:34:00Z</dcterms:created>
  <dcterms:modified xsi:type="dcterms:W3CDTF">2017-08-23T19:01:00Z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